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5024" w14:textId="26A549F8" w:rsidR="00E7723B" w:rsidRDefault="00E7723B" w:rsidP="00E772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Postal Security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Programme</w:t>
      </w:r>
      <w:proofErr w:type="spellEnd"/>
    </w:p>
    <w:p w14:paraId="42831C1B" w14:textId="7FCDB2A5" w:rsidR="00E7723B" w:rsidRPr="00EA4B73" w:rsidRDefault="00E7723B" w:rsidP="00E7723B">
      <w:pPr>
        <w:rPr>
          <w:rFonts w:ascii="Arial" w:hAnsi="Arial" w:cs="Arial"/>
          <w:b/>
          <w:bCs/>
          <w:sz w:val="20"/>
          <w:szCs w:val="20"/>
        </w:rPr>
      </w:pPr>
      <w:r w:rsidRPr="00EA4B73">
        <w:rPr>
          <w:rFonts w:ascii="Arial" w:hAnsi="Arial" w:cs="Arial"/>
          <w:b/>
          <w:bCs/>
          <w:sz w:val="20"/>
          <w:szCs w:val="20"/>
        </w:rPr>
        <w:t>UPU Road Safety Assessment Tool Instructions</w:t>
      </w:r>
    </w:p>
    <w:p w14:paraId="3ADA14A5" w14:textId="77777777" w:rsidR="00E7723B" w:rsidRPr="00EA4B73" w:rsidRDefault="00E7723B" w:rsidP="00E7723B">
      <w:pPr>
        <w:rPr>
          <w:rFonts w:ascii="Arial" w:hAnsi="Arial" w:cs="Arial"/>
          <w:sz w:val="20"/>
          <w:szCs w:val="20"/>
        </w:rPr>
      </w:pPr>
    </w:p>
    <w:p w14:paraId="5B56D9CD" w14:textId="44D36D5D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>Complete the questions on each tab for the Road Safety Pillars</w:t>
      </w:r>
      <w:r>
        <w:rPr>
          <w:rFonts w:ascii="Arial" w:hAnsi="Arial" w:cs="Arial"/>
          <w:sz w:val="20"/>
          <w:szCs w:val="20"/>
        </w:rPr>
        <w:t>:</w:t>
      </w:r>
      <w:r w:rsidRPr="00EA4B7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4B73">
        <w:rPr>
          <w:rFonts w:ascii="Arial" w:hAnsi="Arial" w:cs="Arial"/>
          <w:b/>
          <w:bCs/>
          <w:sz w:val="20"/>
          <w:szCs w:val="20"/>
        </w:rPr>
        <w:t xml:space="preserve">road safety management, safer vehicles, safer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EA4B73">
        <w:rPr>
          <w:rFonts w:ascii="Arial" w:hAnsi="Arial" w:cs="Arial"/>
          <w:b/>
          <w:bCs/>
          <w:sz w:val="20"/>
          <w:szCs w:val="20"/>
        </w:rPr>
        <w:t xml:space="preserve">oad users, post-crash response </w:t>
      </w:r>
      <w:r w:rsidRPr="00EA4B73">
        <w:rPr>
          <w:rFonts w:ascii="Arial" w:hAnsi="Arial" w:cs="Arial"/>
          <w:sz w:val="20"/>
          <w:szCs w:val="20"/>
        </w:rPr>
        <w:t>and</w:t>
      </w:r>
      <w:r w:rsidRPr="00EA4B73">
        <w:rPr>
          <w:rFonts w:ascii="Arial" w:hAnsi="Arial" w:cs="Arial"/>
          <w:b/>
          <w:bCs/>
          <w:sz w:val="20"/>
          <w:szCs w:val="20"/>
        </w:rPr>
        <w:t xml:space="preserve"> building sustainable systems.</w:t>
      </w:r>
    </w:p>
    <w:p w14:paraId="2DEE81D6" w14:textId="670DFBBE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>Assign a score for each question</w:t>
      </w:r>
      <w:r w:rsidR="005652DB">
        <w:rPr>
          <w:rFonts w:ascii="Arial" w:hAnsi="Arial" w:cs="Arial"/>
          <w:sz w:val="20"/>
          <w:szCs w:val="20"/>
        </w:rPr>
        <w:t>,</w:t>
      </w:r>
      <w:r w:rsidRPr="00EA4B73">
        <w:rPr>
          <w:rFonts w:ascii="Arial" w:hAnsi="Arial" w:cs="Arial"/>
          <w:sz w:val="20"/>
          <w:szCs w:val="20"/>
        </w:rPr>
        <w:t xml:space="preserve"> defining it as: </w:t>
      </w:r>
    </w:p>
    <w:p w14:paraId="31F7CBF4" w14:textId="77777777" w:rsidR="00E7723B" w:rsidRPr="00EA4B73" w:rsidRDefault="00E7723B" w:rsidP="00E7723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r w:rsidRPr="00EA4B73">
        <w:rPr>
          <w:rFonts w:ascii="Arial" w:hAnsi="Arial" w:cs="Arial"/>
          <w:sz w:val="20"/>
          <w:szCs w:val="20"/>
        </w:rPr>
        <w:t xml:space="preserve">no system; </w:t>
      </w:r>
    </w:p>
    <w:p w14:paraId="0A5827FC" w14:textId="77777777" w:rsidR="00E7723B" w:rsidRPr="00EA4B73" w:rsidRDefault="00E7723B" w:rsidP="00E7723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Pr="00EA4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system </w:t>
      </w:r>
      <w:r w:rsidRPr="00EA4B73">
        <w:rPr>
          <w:rFonts w:ascii="Arial" w:hAnsi="Arial" w:cs="Arial"/>
          <w:sz w:val="20"/>
          <w:szCs w:val="20"/>
        </w:rPr>
        <w:t xml:space="preserve">designed but not developed; </w:t>
      </w:r>
    </w:p>
    <w:p w14:paraId="7302A7F0" w14:textId="77777777" w:rsidR="00E7723B" w:rsidRPr="00EA4B73" w:rsidRDefault="00E7723B" w:rsidP="00E7723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Pr="00EA4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system under development</w:t>
      </w:r>
      <w:r w:rsidRPr="00EA4B73">
        <w:rPr>
          <w:rFonts w:ascii="Arial" w:hAnsi="Arial" w:cs="Arial"/>
          <w:sz w:val="20"/>
          <w:szCs w:val="20"/>
        </w:rPr>
        <w:t xml:space="preserve">; or </w:t>
      </w:r>
    </w:p>
    <w:p w14:paraId="47F1A7A2" w14:textId="77777777" w:rsidR="00E7723B" w:rsidRDefault="00E7723B" w:rsidP="00E7723B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 w:rsidRPr="00EA4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system </w:t>
      </w:r>
      <w:r w:rsidRPr="00EA4B73">
        <w:rPr>
          <w:rFonts w:ascii="Arial" w:hAnsi="Arial" w:cs="Arial"/>
          <w:sz w:val="20"/>
          <w:szCs w:val="20"/>
        </w:rPr>
        <w:t xml:space="preserve">developed. </w:t>
      </w:r>
    </w:p>
    <w:p w14:paraId="1CB8DF06" w14:textId="77777777" w:rsidR="00E7723B" w:rsidRPr="00952902" w:rsidRDefault="00E7723B" w:rsidP="00E7723B">
      <w:pPr>
        <w:ind w:left="360"/>
        <w:rPr>
          <w:rFonts w:ascii="Arial" w:hAnsi="Arial" w:cs="Arial"/>
          <w:sz w:val="20"/>
          <w:szCs w:val="20"/>
        </w:rPr>
      </w:pPr>
      <w:r w:rsidRPr="00952902">
        <w:rPr>
          <w:rFonts w:ascii="Arial" w:hAnsi="Arial" w:cs="Arial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</w:t>
      </w:r>
      <w:r w:rsidRPr="00952902">
        <w:rPr>
          <w:rFonts w:ascii="Arial" w:hAnsi="Arial" w:cs="Arial"/>
          <w:sz w:val="20"/>
          <w:szCs w:val="20"/>
        </w:rPr>
        <w:t xml:space="preserve"> there should only be one number assigned per question. </w:t>
      </w:r>
      <w:r>
        <w:rPr>
          <w:rFonts w:ascii="Arial" w:hAnsi="Arial" w:cs="Arial"/>
          <w:sz w:val="20"/>
          <w:szCs w:val="20"/>
        </w:rPr>
        <w:t>Please w</w:t>
      </w:r>
      <w:r w:rsidRPr="00952902">
        <w:rPr>
          <w:rFonts w:ascii="Arial" w:hAnsi="Arial" w:cs="Arial"/>
          <w:sz w:val="20"/>
          <w:szCs w:val="20"/>
        </w:rPr>
        <w:t xml:space="preserve">rite the number in the corresponding column for that line. </w:t>
      </w:r>
    </w:p>
    <w:p w14:paraId="7B50B59A" w14:textId="77777777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 xml:space="preserve">Add comments in the comment section to explain the score for each question. </w:t>
      </w:r>
    </w:p>
    <w:p w14:paraId="6253DFA3" w14:textId="77777777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>Each page will roll up the score for that pillar.</w:t>
      </w:r>
    </w:p>
    <w:p w14:paraId="46B75272" w14:textId="77777777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>All Pillar tabs will roll up to the Score tab to provide an indication of overall strengths and opportunities.</w:t>
      </w:r>
      <w:r>
        <w:rPr>
          <w:rFonts w:ascii="Arial" w:hAnsi="Arial" w:cs="Arial"/>
          <w:sz w:val="20"/>
          <w:szCs w:val="20"/>
        </w:rPr>
        <w:t xml:space="preserve"> </w:t>
      </w:r>
      <w:r w:rsidRPr="00EA4B73">
        <w:rPr>
          <w:rFonts w:ascii="Arial" w:hAnsi="Arial" w:cs="Arial"/>
          <w:sz w:val="20"/>
          <w:szCs w:val="20"/>
        </w:rPr>
        <w:t>If top score</w:t>
      </w:r>
      <w:r>
        <w:rPr>
          <w:rFonts w:ascii="Arial" w:hAnsi="Arial" w:cs="Arial"/>
          <w:sz w:val="20"/>
          <w:szCs w:val="20"/>
        </w:rPr>
        <w:t>s</w:t>
      </w:r>
      <w:r w:rsidRPr="00EA4B73">
        <w:rPr>
          <w:rFonts w:ascii="Arial" w:hAnsi="Arial" w:cs="Arial"/>
          <w:sz w:val="20"/>
          <w:szCs w:val="20"/>
        </w:rPr>
        <w:t xml:space="preserve"> were assigned for each area, the chart will show a full pentagon. </w:t>
      </w:r>
    </w:p>
    <w:p w14:paraId="01E2BE47" w14:textId="77777777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 xml:space="preserve">The Designated Operator is invited to create a road map to address the areas for improvement and recognize areas of strength. </w:t>
      </w:r>
    </w:p>
    <w:p w14:paraId="72AA5B9E" w14:textId="77777777" w:rsidR="00E7723B" w:rsidRPr="00EA4B73" w:rsidRDefault="00E7723B" w:rsidP="00E7723B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Pr="00EA4B73">
        <w:rPr>
          <w:rFonts w:ascii="Arial" w:hAnsi="Arial" w:cs="Arial"/>
          <w:sz w:val="20"/>
          <w:szCs w:val="20"/>
        </w:rPr>
        <w:t xml:space="preserve">Completed </w:t>
      </w:r>
      <w:r>
        <w:rPr>
          <w:rFonts w:ascii="Arial" w:hAnsi="Arial" w:cs="Arial"/>
          <w:sz w:val="20"/>
          <w:szCs w:val="20"/>
        </w:rPr>
        <w:t>a</w:t>
      </w:r>
      <w:r w:rsidRPr="00EA4B73">
        <w:rPr>
          <w:rFonts w:ascii="Arial" w:hAnsi="Arial" w:cs="Arial"/>
          <w:sz w:val="20"/>
          <w:szCs w:val="20"/>
        </w:rPr>
        <w:t xml:space="preserve">ssessments and road maps may be shared with </w:t>
      </w:r>
      <w:r>
        <w:rPr>
          <w:rFonts w:ascii="Arial" w:hAnsi="Arial" w:cs="Arial"/>
          <w:sz w:val="20"/>
          <w:szCs w:val="20"/>
        </w:rPr>
        <w:t xml:space="preserve">the International Bureau of the </w:t>
      </w:r>
      <w:r w:rsidRPr="00EA4B73">
        <w:rPr>
          <w:rFonts w:ascii="Arial" w:hAnsi="Arial" w:cs="Arial"/>
          <w:sz w:val="20"/>
          <w:szCs w:val="20"/>
        </w:rPr>
        <w:t xml:space="preserve">UPU by emailing to security@upu.int. This will qualify the Designated Operator for inclusion in future road safety recognition initiatives. </w:t>
      </w:r>
    </w:p>
    <w:p w14:paraId="0C89B497" w14:textId="77777777" w:rsidR="00E7723B" w:rsidRPr="00EA4B73" w:rsidRDefault="00E7723B" w:rsidP="00E7723B">
      <w:pPr>
        <w:rPr>
          <w:rFonts w:ascii="Arial" w:hAnsi="Arial" w:cs="Arial"/>
          <w:sz w:val="20"/>
          <w:szCs w:val="20"/>
        </w:rPr>
      </w:pPr>
    </w:p>
    <w:p w14:paraId="19E1B689" w14:textId="77777777" w:rsidR="00E7723B" w:rsidRPr="00EA4B73" w:rsidRDefault="00E7723B" w:rsidP="00E7723B">
      <w:pPr>
        <w:jc w:val="both"/>
        <w:rPr>
          <w:rFonts w:ascii="Arial" w:hAnsi="Arial" w:cs="Arial"/>
          <w:sz w:val="20"/>
          <w:szCs w:val="20"/>
        </w:rPr>
      </w:pPr>
      <w:r w:rsidRPr="00EA4B73">
        <w:rPr>
          <w:rFonts w:ascii="Arial" w:hAnsi="Arial" w:cs="Arial"/>
          <w:sz w:val="20"/>
          <w:szCs w:val="20"/>
        </w:rPr>
        <w:t>The aim of th</w:t>
      </w:r>
      <w:r>
        <w:rPr>
          <w:rFonts w:ascii="Arial" w:hAnsi="Arial" w:cs="Arial"/>
          <w:sz w:val="20"/>
          <w:szCs w:val="20"/>
        </w:rPr>
        <w:t>is</w:t>
      </w:r>
      <w:r w:rsidRPr="00EA4B73">
        <w:rPr>
          <w:rFonts w:ascii="Arial" w:hAnsi="Arial" w:cs="Arial"/>
          <w:sz w:val="20"/>
          <w:szCs w:val="20"/>
        </w:rPr>
        <w:t xml:space="preserve"> tool is to increase road safety program awareness, engagement, and </w:t>
      </w:r>
      <w:r>
        <w:rPr>
          <w:rFonts w:ascii="Arial" w:hAnsi="Arial" w:cs="Arial"/>
          <w:sz w:val="20"/>
          <w:szCs w:val="20"/>
        </w:rPr>
        <w:t xml:space="preserve">to </w:t>
      </w:r>
      <w:r w:rsidRPr="00EA4B73">
        <w:rPr>
          <w:rFonts w:ascii="Arial" w:hAnsi="Arial" w:cs="Arial"/>
          <w:sz w:val="20"/>
          <w:szCs w:val="20"/>
        </w:rPr>
        <w:t>support continuous improvement. The ultimate goal of the UPU Road Safety Program is to reduce or eliminate road accidents and injuries.</w:t>
      </w:r>
    </w:p>
    <w:p w14:paraId="57565263" w14:textId="7965693C" w:rsidR="00115AFE" w:rsidRPr="00E7723B" w:rsidRDefault="00115AFE" w:rsidP="00E7723B"/>
    <w:sectPr w:rsidR="00115AFE" w:rsidRPr="00E7723B" w:rsidSect="003118BD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7B14" w14:textId="77777777" w:rsidR="008C749C" w:rsidRDefault="008C749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EA7E322" w14:textId="77777777" w:rsidR="008C749C" w:rsidRDefault="008C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8FFC" w14:textId="77777777" w:rsidR="008C749C" w:rsidRDefault="008C749C" w:rsidP="009E7ADC">
      <w:pPr>
        <w:rPr>
          <w:sz w:val="18"/>
        </w:rPr>
      </w:pPr>
    </w:p>
  </w:footnote>
  <w:footnote w:type="continuationSeparator" w:id="0">
    <w:p w14:paraId="7C38B540" w14:textId="77777777" w:rsidR="008C749C" w:rsidRPr="00252BCD" w:rsidRDefault="008C749C" w:rsidP="009E7ADC">
      <w:pPr>
        <w:rPr>
          <w:sz w:val="18"/>
          <w:szCs w:val="18"/>
        </w:rPr>
      </w:pPr>
    </w:p>
  </w:footnote>
  <w:footnote w:type="continuationNotice" w:id="1">
    <w:p w14:paraId="3B85A71A" w14:textId="77777777" w:rsidR="008C749C" w:rsidRPr="00252BCD" w:rsidRDefault="008C749C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B44B" w14:textId="77777777" w:rsidR="00527FF5" w:rsidRDefault="00527FF5">
    <w:pPr>
      <w:jc w:val="center"/>
    </w:pPr>
    <w:r>
      <w:pgNum/>
    </w:r>
  </w:p>
  <w:p w14:paraId="7FFA9DC6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F299" w14:textId="77777777" w:rsidR="00527FF5" w:rsidRDefault="00527FF5" w:rsidP="00F639BA">
    <w:pPr>
      <w:jc w:val="center"/>
    </w:pPr>
    <w:r>
      <w:pgNum/>
    </w:r>
  </w:p>
  <w:p w14:paraId="7864C0C7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109D4053" w14:textId="77777777">
      <w:trPr>
        <w:trHeight w:val="1418"/>
      </w:trPr>
      <w:tc>
        <w:tcPr>
          <w:tcW w:w="3119" w:type="dxa"/>
        </w:tcPr>
        <w:p w14:paraId="7DD76254" w14:textId="77777777"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1518A0" wp14:editId="085E5D83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E4E2AF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41518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0CE4E2AF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362496" wp14:editId="63265898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6C1557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7362496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776C1557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eastAsia="en-GB"/>
            </w:rPr>
            <w:drawing>
              <wp:inline distT="0" distB="0" distL="0" distR="0" wp14:anchorId="5121B1B5" wp14:editId="14AB5B93">
                <wp:extent cx="1638300" cy="457200"/>
                <wp:effectExtent l="0" t="0" r="0" b="0"/>
                <wp:docPr id="14" name="Picture 1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11E4080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7BB9711D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BB2"/>
    <w:multiLevelType w:val="hybridMultilevel"/>
    <w:tmpl w:val="EE66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9C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2DB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14A5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C749C"/>
    <w:rsid w:val="008D3810"/>
    <w:rsid w:val="008E54AA"/>
    <w:rsid w:val="008E7619"/>
    <w:rsid w:val="008F12A9"/>
    <w:rsid w:val="008F1500"/>
    <w:rsid w:val="008F2044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37FF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7723B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2316C3D"/>
  <w15:docId w15:val="{B5FE74D4-1F53-4DFE-A33D-9653D572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23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paragraph" w:styleId="ListParagraph">
    <w:name w:val="List Paragraph"/>
    <w:basedOn w:val="Normal"/>
    <w:uiPriority w:val="34"/>
    <w:qFormat/>
    <w:rsid w:val="00E7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TaxCatchAll xmlns="cb7e8705-a4ae-4853-8462-de550d8ad51f">
      <Value>2</Value>
    </TaxCatchAll>
    <_upuTitleEn xmlns="afcee8e8-a15f-4c1d-9e18-56f3b9d28193">POC C 1 TG 2024.3–Doc 5.Annex 1</_upuTitleEn>
    <_upuDocumentLanguage xmlns="afcee8e8-a15f-4c1d-9e18-56f3b9d28193">EN</_upuDocumentLanguage>
    <_upuTitleFr xmlns="afcee8e8-a15f-4c1d-9e18-56f3b9d28193">POC C 1 TG 2024.3–Doc 5.Annex 1</_upuTitleFr>
    <_upuSequence xmlns="afcee8e8-a15f-4c1d-9e18-56f3b9d28193">1</_upuS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02c8dc929a288c0a165b8b8a8bc5a927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3a086052c689c06ef73740bee4dd4ea2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dexed="true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Postal Operations Council (POC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931-FC72-44CD-A691-4212D5E4F189}">
  <ds:schemaRefs>
    <ds:schemaRef ds:uri="http://schemas.microsoft.com/office/2006/metadata/properties"/>
    <ds:schemaRef ds:uri="http://schemas.microsoft.com/office/infopath/2007/PartnerControls"/>
    <ds:schemaRef ds:uri="afcee8e8-a15f-4c1d-9e18-56f3b9d28193"/>
    <ds:schemaRef ds:uri="cb7e8705-a4ae-4853-8462-de550d8ad51f"/>
  </ds:schemaRefs>
</ds:datastoreItem>
</file>

<file path=customXml/itemProps2.xml><?xml version="1.0" encoding="utf-8"?>
<ds:datastoreItem xmlns:ds="http://schemas.openxmlformats.org/officeDocument/2006/customXml" ds:itemID="{1BBECDA5-46D9-44DF-AB3B-61F03A868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ee8e8-a15f-4c1d-9e18-56f3b9d28193"/>
    <ds:schemaRef ds:uri="cb7e8705-a4ae-4853-8462-de550d8a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98B60-70D2-4F49-8A93-5AB9C8D77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FD01F-1391-4800-9DD3-775FF2D0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3</TotalTime>
  <Pages>1</Pages>
  <Words>235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MAYER lorena</cp:lastModifiedBy>
  <cp:revision>5</cp:revision>
  <cp:lastPrinted>2009-02-19T13:40:00Z</cp:lastPrinted>
  <dcterms:created xsi:type="dcterms:W3CDTF">2024-12-10T09:43:00Z</dcterms:created>
  <dcterms:modified xsi:type="dcterms:W3CDTF">2024-12-10T10:29:00Z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upuDocumentNature">
    <vt:lpwstr>2;#Postal Operations Council (POC)|ba9833ef-0ddb-48b1-8544-d490f4d7099d</vt:lpwstr>
  </property>
</Properties>
</file>