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0EDED" w14:textId="77777777" w:rsidR="00115AFE" w:rsidRPr="00BD09B0" w:rsidRDefault="00115AFE" w:rsidP="003767DE">
      <w:pPr>
        <w:jc w:val="both"/>
        <w:rPr>
          <w:sz w:val="24"/>
          <w:szCs w:val="24"/>
        </w:rPr>
      </w:pPr>
    </w:p>
    <w:p w14:paraId="1B744B7B" w14:textId="77777777" w:rsidR="00377319" w:rsidRPr="00BD09B0" w:rsidRDefault="00377319" w:rsidP="003767DE">
      <w:pPr>
        <w:rPr>
          <w:rFonts w:asciiTheme="minorBidi" w:hAnsiTheme="minorBidi" w:cstheme="minorBidi"/>
          <w:b/>
          <w:sz w:val="24"/>
          <w:szCs w:val="24"/>
        </w:rPr>
      </w:pPr>
    </w:p>
    <w:p w14:paraId="578071DE" w14:textId="77777777" w:rsidR="00377319" w:rsidRPr="00BD09B0" w:rsidRDefault="00377319" w:rsidP="003767DE">
      <w:pPr>
        <w:rPr>
          <w:rFonts w:asciiTheme="minorBidi" w:hAnsiTheme="minorBidi" w:cstheme="minorBidi"/>
          <w:b/>
          <w:sz w:val="24"/>
          <w:szCs w:val="24"/>
        </w:rPr>
      </w:pPr>
    </w:p>
    <w:p w14:paraId="759D36B9" w14:textId="77777777" w:rsidR="00377319" w:rsidRPr="00BD09B0" w:rsidRDefault="00377319" w:rsidP="003767DE">
      <w:pPr>
        <w:rPr>
          <w:rFonts w:asciiTheme="minorBidi" w:hAnsiTheme="minorBidi" w:cstheme="minorBidi"/>
          <w:b/>
          <w:sz w:val="24"/>
          <w:szCs w:val="24"/>
        </w:rPr>
      </w:pPr>
    </w:p>
    <w:p w14:paraId="2B4958AF" w14:textId="77777777" w:rsidR="00377319" w:rsidRPr="00BD09B0" w:rsidRDefault="00377319" w:rsidP="003767DE">
      <w:pPr>
        <w:rPr>
          <w:rFonts w:asciiTheme="minorBidi" w:hAnsiTheme="minorBidi" w:cstheme="minorBidi"/>
          <w:b/>
          <w:sz w:val="24"/>
          <w:szCs w:val="24"/>
        </w:rPr>
      </w:pPr>
    </w:p>
    <w:p w14:paraId="37DC069E" w14:textId="77777777" w:rsidR="00377319" w:rsidRPr="00BD09B0" w:rsidRDefault="00377319" w:rsidP="003767DE">
      <w:pPr>
        <w:rPr>
          <w:rFonts w:asciiTheme="minorBidi" w:hAnsiTheme="minorBidi" w:cstheme="minorBidi"/>
          <w:b/>
          <w:sz w:val="24"/>
          <w:szCs w:val="24"/>
        </w:rPr>
      </w:pPr>
    </w:p>
    <w:p w14:paraId="0EF6BB76" w14:textId="77777777" w:rsidR="00377319" w:rsidRPr="00BD09B0" w:rsidRDefault="00377319" w:rsidP="003767DE">
      <w:pPr>
        <w:rPr>
          <w:rFonts w:asciiTheme="minorBidi" w:hAnsiTheme="minorBidi" w:cstheme="minorBidi"/>
          <w:b/>
          <w:sz w:val="24"/>
          <w:szCs w:val="24"/>
        </w:rPr>
      </w:pPr>
    </w:p>
    <w:p w14:paraId="2A824C19" w14:textId="77777777" w:rsidR="00377319" w:rsidRPr="00BD09B0" w:rsidRDefault="00377319" w:rsidP="003767DE">
      <w:pPr>
        <w:rPr>
          <w:rFonts w:asciiTheme="minorBidi" w:hAnsiTheme="minorBidi" w:cstheme="minorBidi"/>
          <w:b/>
          <w:sz w:val="24"/>
          <w:szCs w:val="24"/>
        </w:rPr>
      </w:pPr>
    </w:p>
    <w:p w14:paraId="63AE37B1" w14:textId="77777777" w:rsidR="00377319" w:rsidRPr="00BD09B0" w:rsidRDefault="00377319" w:rsidP="003767DE">
      <w:pPr>
        <w:rPr>
          <w:rFonts w:asciiTheme="minorBidi" w:hAnsiTheme="minorBidi" w:cstheme="minorBidi"/>
          <w:b/>
          <w:sz w:val="24"/>
          <w:szCs w:val="24"/>
        </w:rPr>
      </w:pPr>
    </w:p>
    <w:p w14:paraId="2D9B6E9F" w14:textId="77777777" w:rsidR="00377319" w:rsidRPr="00BD09B0" w:rsidRDefault="00377319" w:rsidP="003767DE">
      <w:pPr>
        <w:rPr>
          <w:rFonts w:asciiTheme="minorBidi" w:hAnsiTheme="minorBidi" w:cstheme="minorBidi"/>
          <w:b/>
          <w:sz w:val="24"/>
          <w:szCs w:val="24"/>
        </w:rPr>
      </w:pPr>
    </w:p>
    <w:p w14:paraId="0A783BB7" w14:textId="77777777" w:rsidR="00377319" w:rsidRPr="00BD09B0" w:rsidRDefault="00377319" w:rsidP="003767DE">
      <w:pPr>
        <w:pStyle w:val="Textedebase"/>
        <w:jc w:val="left"/>
        <w:rPr>
          <w:rFonts w:asciiTheme="minorBidi" w:hAnsiTheme="minorBidi" w:cstheme="minorBidi"/>
          <w:b/>
          <w:sz w:val="56"/>
          <w:szCs w:val="56"/>
          <w:lang w:val="en-GB"/>
        </w:rPr>
      </w:pPr>
      <w:r w:rsidRPr="00BD09B0">
        <w:rPr>
          <w:rFonts w:asciiTheme="minorBidi" w:hAnsiTheme="minorBidi" w:cstheme="minorBidi"/>
          <w:b/>
          <w:sz w:val="56"/>
          <w:szCs w:val="56"/>
          <w:lang w:val="en-GB"/>
        </w:rPr>
        <w:t>Financial Management Manual</w:t>
      </w:r>
    </w:p>
    <w:p w14:paraId="41979806" w14:textId="77777777" w:rsidR="008A30C7" w:rsidRPr="00BD09B0" w:rsidRDefault="008A30C7" w:rsidP="003767DE">
      <w:pPr>
        <w:pStyle w:val="0Textedebase"/>
        <w:rPr>
          <w:rFonts w:cs="Arial"/>
          <w:sz w:val="24"/>
          <w:szCs w:val="24"/>
          <w:lang w:eastAsia="zh-CN"/>
        </w:rPr>
      </w:pPr>
    </w:p>
    <w:p w14:paraId="2F6880D1" w14:textId="77777777" w:rsidR="00662D2D" w:rsidRPr="00BD09B0" w:rsidRDefault="00662D2D" w:rsidP="003767DE">
      <w:pPr>
        <w:pStyle w:val="0Textedebase"/>
        <w:rPr>
          <w:rFonts w:cs="Arial"/>
          <w:sz w:val="24"/>
          <w:szCs w:val="24"/>
          <w:lang w:eastAsia="zh-CN"/>
        </w:rPr>
      </w:pPr>
    </w:p>
    <w:p w14:paraId="4B71B902" w14:textId="666E4561" w:rsidR="008A30C7" w:rsidRPr="00BD09B0" w:rsidRDefault="008A30C7" w:rsidP="003767DE">
      <w:pPr>
        <w:ind w:left="3544" w:right="-269" w:hanging="3544"/>
        <w:rPr>
          <w:rFonts w:cs="Arial"/>
          <w:sz w:val="32"/>
          <w:szCs w:val="32"/>
        </w:rPr>
      </w:pPr>
      <w:r w:rsidRPr="00BD09B0">
        <w:rPr>
          <w:rFonts w:cs="Arial"/>
          <w:sz w:val="32"/>
          <w:szCs w:val="32"/>
        </w:rPr>
        <w:t>Quality of Service Fund</w:t>
      </w:r>
    </w:p>
    <w:p w14:paraId="64D35711" w14:textId="77777777" w:rsidR="008A30C7" w:rsidRPr="00BD09B0" w:rsidRDefault="008A30C7" w:rsidP="003767DE">
      <w:pPr>
        <w:tabs>
          <w:tab w:val="left" w:pos="6000"/>
        </w:tabs>
        <w:ind w:right="-266"/>
        <w:rPr>
          <w:rFonts w:cs="Arial"/>
          <w:sz w:val="24"/>
          <w:szCs w:val="24"/>
        </w:rPr>
      </w:pPr>
    </w:p>
    <w:p w14:paraId="1AC0231C" w14:textId="77777777" w:rsidR="008A30C7" w:rsidRPr="00BD09B0" w:rsidRDefault="008A30C7" w:rsidP="003767DE">
      <w:pPr>
        <w:tabs>
          <w:tab w:val="left" w:pos="6825"/>
        </w:tabs>
        <w:ind w:right="-266"/>
        <w:rPr>
          <w:rFonts w:cs="Arial"/>
          <w:sz w:val="24"/>
          <w:szCs w:val="24"/>
        </w:rPr>
      </w:pPr>
    </w:p>
    <w:p w14:paraId="580FAD48" w14:textId="77777777" w:rsidR="008A30C7" w:rsidRPr="00BD09B0" w:rsidRDefault="008A30C7" w:rsidP="003767DE">
      <w:pPr>
        <w:ind w:right="-266"/>
        <w:rPr>
          <w:rFonts w:cs="Arial"/>
          <w:sz w:val="24"/>
          <w:szCs w:val="24"/>
        </w:rPr>
      </w:pPr>
    </w:p>
    <w:p w14:paraId="6C778144" w14:textId="77777777" w:rsidR="008A30C7" w:rsidRPr="00BD09B0" w:rsidRDefault="008A30C7" w:rsidP="003767DE">
      <w:pPr>
        <w:ind w:right="-266"/>
        <w:rPr>
          <w:rFonts w:cs="Arial"/>
          <w:sz w:val="24"/>
          <w:szCs w:val="24"/>
        </w:rPr>
      </w:pPr>
    </w:p>
    <w:p w14:paraId="3FA6ECF0" w14:textId="77777777" w:rsidR="008A30C7" w:rsidRPr="00BD09B0" w:rsidRDefault="008A30C7" w:rsidP="003767DE">
      <w:pPr>
        <w:ind w:right="-266"/>
        <w:rPr>
          <w:rFonts w:cs="Arial"/>
          <w:sz w:val="24"/>
          <w:szCs w:val="24"/>
        </w:rPr>
      </w:pPr>
    </w:p>
    <w:p w14:paraId="01DC87EF" w14:textId="77777777" w:rsidR="008A30C7" w:rsidRPr="00BD09B0" w:rsidRDefault="008A30C7" w:rsidP="003767DE">
      <w:pPr>
        <w:pStyle w:val="0Textedebase"/>
        <w:ind w:right="-266"/>
        <w:jc w:val="left"/>
        <w:rPr>
          <w:rFonts w:cs="Arial"/>
          <w:sz w:val="24"/>
          <w:szCs w:val="24"/>
          <w:lang w:eastAsia="zh-CN"/>
        </w:rPr>
      </w:pPr>
    </w:p>
    <w:p w14:paraId="0457A003" w14:textId="77777777" w:rsidR="008A30C7" w:rsidRPr="00BD09B0" w:rsidRDefault="008A30C7" w:rsidP="003767DE">
      <w:pPr>
        <w:pStyle w:val="0Textedebase"/>
        <w:ind w:left="1418" w:hanging="1418"/>
        <w:rPr>
          <w:rFonts w:cs="Arial"/>
          <w:sz w:val="24"/>
          <w:szCs w:val="24"/>
          <w:lang w:eastAsia="zh-CN"/>
        </w:rPr>
      </w:pPr>
    </w:p>
    <w:p w14:paraId="30A251CF" w14:textId="77777777" w:rsidR="008A30C7" w:rsidRPr="00BD09B0" w:rsidRDefault="008A30C7" w:rsidP="003767DE">
      <w:pPr>
        <w:pStyle w:val="0Textedebase"/>
        <w:ind w:left="1418" w:hanging="1418"/>
        <w:rPr>
          <w:rFonts w:cs="Arial"/>
          <w:sz w:val="24"/>
          <w:szCs w:val="24"/>
          <w:lang w:eastAsia="zh-CN"/>
        </w:rPr>
      </w:pPr>
    </w:p>
    <w:p w14:paraId="5E293DF1" w14:textId="77777777" w:rsidR="008A30C7" w:rsidRPr="00BD09B0" w:rsidRDefault="008A30C7" w:rsidP="003767DE">
      <w:pPr>
        <w:pStyle w:val="0Textedebase"/>
        <w:ind w:left="1418" w:hanging="1418"/>
        <w:rPr>
          <w:rFonts w:cs="Arial"/>
          <w:sz w:val="24"/>
          <w:szCs w:val="24"/>
          <w:lang w:eastAsia="zh-CN"/>
        </w:rPr>
      </w:pPr>
    </w:p>
    <w:p w14:paraId="6F3A29A4" w14:textId="77777777" w:rsidR="008A30C7" w:rsidRPr="00BD09B0" w:rsidRDefault="008A30C7" w:rsidP="003767DE">
      <w:pPr>
        <w:pStyle w:val="0Textedebase"/>
        <w:ind w:left="1418" w:hanging="1418"/>
        <w:rPr>
          <w:rFonts w:cs="Arial"/>
          <w:sz w:val="24"/>
          <w:szCs w:val="24"/>
          <w:lang w:eastAsia="zh-CN"/>
        </w:rPr>
      </w:pPr>
    </w:p>
    <w:p w14:paraId="255C6E11" w14:textId="77777777" w:rsidR="008A30C7" w:rsidRPr="00BD09B0" w:rsidRDefault="008A30C7" w:rsidP="003767DE">
      <w:pPr>
        <w:pStyle w:val="0Textedebase"/>
        <w:ind w:left="1418" w:hanging="1418"/>
        <w:rPr>
          <w:rFonts w:cs="Arial"/>
          <w:sz w:val="24"/>
          <w:szCs w:val="24"/>
          <w:lang w:eastAsia="zh-CN"/>
        </w:rPr>
      </w:pPr>
    </w:p>
    <w:p w14:paraId="65F754D2" w14:textId="77777777" w:rsidR="008A30C7" w:rsidRPr="00BD09B0" w:rsidRDefault="008A30C7" w:rsidP="003767DE">
      <w:pPr>
        <w:pStyle w:val="0Textedebase"/>
        <w:ind w:left="1418" w:hanging="1418"/>
        <w:rPr>
          <w:rFonts w:cs="Arial"/>
          <w:sz w:val="24"/>
          <w:szCs w:val="24"/>
          <w:lang w:eastAsia="zh-CN"/>
        </w:rPr>
      </w:pPr>
    </w:p>
    <w:p w14:paraId="5C7DE38A" w14:textId="77777777" w:rsidR="008A30C7" w:rsidRPr="00BD09B0" w:rsidRDefault="008A30C7" w:rsidP="003767DE">
      <w:pPr>
        <w:pStyle w:val="0Textedebase"/>
        <w:ind w:left="1418" w:hanging="1418"/>
        <w:rPr>
          <w:rFonts w:cs="Arial"/>
          <w:sz w:val="24"/>
          <w:szCs w:val="24"/>
          <w:lang w:eastAsia="zh-CN"/>
        </w:rPr>
      </w:pPr>
    </w:p>
    <w:p w14:paraId="648F0A82" w14:textId="77777777" w:rsidR="008A30C7" w:rsidRPr="00BD09B0" w:rsidRDefault="008A30C7" w:rsidP="003767DE">
      <w:pPr>
        <w:pStyle w:val="0Textedebase"/>
        <w:ind w:left="1418" w:hanging="1418"/>
        <w:rPr>
          <w:rFonts w:cs="Arial"/>
          <w:sz w:val="24"/>
          <w:szCs w:val="24"/>
          <w:lang w:eastAsia="zh-CN"/>
        </w:rPr>
      </w:pPr>
    </w:p>
    <w:p w14:paraId="5E931436" w14:textId="77777777" w:rsidR="008A30C7" w:rsidRPr="00BD09B0" w:rsidRDefault="008A30C7" w:rsidP="003767DE">
      <w:pPr>
        <w:pStyle w:val="0Textedebase"/>
        <w:ind w:left="1418" w:hanging="1418"/>
        <w:rPr>
          <w:rFonts w:cs="Arial"/>
          <w:sz w:val="24"/>
          <w:szCs w:val="24"/>
          <w:lang w:eastAsia="zh-CN"/>
        </w:rPr>
      </w:pPr>
    </w:p>
    <w:p w14:paraId="4B7B468A" w14:textId="77777777" w:rsidR="008A30C7" w:rsidRPr="00BD09B0" w:rsidRDefault="008A30C7" w:rsidP="003767DE">
      <w:pPr>
        <w:pStyle w:val="0Textedebase"/>
        <w:ind w:left="1418" w:hanging="1418"/>
        <w:rPr>
          <w:rFonts w:cs="Arial"/>
          <w:sz w:val="24"/>
          <w:szCs w:val="24"/>
          <w:lang w:eastAsia="zh-CN"/>
        </w:rPr>
      </w:pPr>
    </w:p>
    <w:p w14:paraId="534DFDB0" w14:textId="77777777" w:rsidR="008A30C7" w:rsidRPr="00BD09B0" w:rsidRDefault="008A30C7" w:rsidP="003767DE">
      <w:pPr>
        <w:pStyle w:val="0Textedebase"/>
        <w:ind w:left="1418" w:hanging="1418"/>
        <w:rPr>
          <w:rFonts w:cs="Arial"/>
          <w:sz w:val="24"/>
          <w:szCs w:val="24"/>
          <w:lang w:eastAsia="zh-CN"/>
        </w:rPr>
      </w:pPr>
    </w:p>
    <w:p w14:paraId="720A35CE" w14:textId="5B23EE9A" w:rsidR="008A30C7" w:rsidRPr="00BD09B0" w:rsidRDefault="008A30C7" w:rsidP="003767DE">
      <w:pPr>
        <w:pStyle w:val="0Textedebase"/>
        <w:ind w:left="1418" w:hanging="1418"/>
        <w:rPr>
          <w:rFonts w:cs="Arial"/>
          <w:sz w:val="24"/>
          <w:szCs w:val="24"/>
          <w:lang w:eastAsia="zh-CN"/>
        </w:rPr>
      </w:pPr>
    </w:p>
    <w:p w14:paraId="0C857ADE" w14:textId="77C756DC" w:rsidR="00CA4AF9" w:rsidRPr="00BD09B0" w:rsidRDefault="00CA4AF9" w:rsidP="003767DE">
      <w:pPr>
        <w:pStyle w:val="0Textedebase"/>
        <w:ind w:left="1418" w:hanging="1418"/>
        <w:rPr>
          <w:rFonts w:cs="Arial"/>
          <w:sz w:val="24"/>
          <w:szCs w:val="24"/>
          <w:lang w:eastAsia="zh-CN"/>
        </w:rPr>
      </w:pPr>
    </w:p>
    <w:p w14:paraId="355C2950" w14:textId="2BA9B16A" w:rsidR="00CA4AF9" w:rsidRPr="00BD09B0" w:rsidRDefault="00CA4AF9" w:rsidP="003767DE">
      <w:pPr>
        <w:pStyle w:val="0Textedebase"/>
        <w:ind w:left="1418" w:hanging="1418"/>
        <w:rPr>
          <w:rFonts w:cs="Arial"/>
          <w:sz w:val="24"/>
          <w:szCs w:val="24"/>
          <w:lang w:eastAsia="zh-CN"/>
        </w:rPr>
      </w:pPr>
    </w:p>
    <w:p w14:paraId="2807F0B2" w14:textId="53A9B78D" w:rsidR="00CA4AF9" w:rsidRPr="00BD09B0" w:rsidRDefault="00CA4AF9" w:rsidP="003767DE">
      <w:pPr>
        <w:pStyle w:val="0Textedebase"/>
        <w:ind w:left="1418" w:hanging="1418"/>
        <w:rPr>
          <w:rFonts w:cs="Arial"/>
          <w:sz w:val="24"/>
          <w:szCs w:val="24"/>
          <w:lang w:eastAsia="zh-CN"/>
        </w:rPr>
      </w:pPr>
    </w:p>
    <w:p w14:paraId="30F382BA" w14:textId="77777777" w:rsidR="00CA4AF9" w:rsidRPr="00BD09B0" w:rsidRDefault="00CA4AF9" w:rsidP="003767DE">
      <w:pPr>
        <w:pStyle w:val="0Textedebase"/>
        <w:ind w:left="1418" w:hanging="1418"/>
        <w:rPr>
          <w:rFonts w:cs="Arial"/>
          <w:sz w:val="24"/>
          <w:szCs w:val="24"/>
          <w:lang w:eastAsia="zh-CN"/>
        </w:rPr>
      </w:pPr>
    </w:p>
    <w:p w14:paraId="31AD6F6C" w14:textId="346EFED1" w:rsidR="00490957" w:rsidRPr="00BD09B0" w:rsidRDefault="008A30C7" w:rsidP="003767DE">
      <w:pPr>
        <w:rPr>
          <w:rFonts w:asciiTheme="minorBidi" w:hAnsiTheme="minorBidi" w:cstheme="minorBidi"/>
          <w:b/>
        </w:rPr>
      </w:pPr>
      <w:r w:rsidRPr="00BD09B0">
        <w:rPr>
          <w:rFonts w:cs="Arial"/>
          <w:sz w:val="32"/>
          <w:szCs w:val="32"/>
        </w:rPr>
        <w:t>Berne</w:t>
      </w:r>
      <w:r w:rsidR="00662D2D" w:rsidRPr="00BD09B0">
        <w:rPr>
          <w:rFonts w:cs="Arial"/>
          <w:sz w:val="32"/>
          <w:szCs w:val="32"/>
        </w:rPr>
        <w:t xml:space="preserve"> </w:t>
      </w:r>
      <w:r w:rsidR="00C548FA" w:rsidRPr="00BD09B0">
        <w:rPr>
          <w:rFonts w:cs="Arial"/>
          <w:bCs/>
          <w:sz w:val="32"/>
          <w:szCs w:val="32"/>
          <w:lang w:eastAsia="zh-CN"/>
        </w:rPr>
        <w:t>2</w:t>
      </w:r>
      <w:r w:rsidR="00CB1F83" w:rsidRPr="00BD09B0">
        <w:rPr>
          <w:rFonts w:cs="Arial"/>
          <w:bCs/>
          <w:sz w:val="32"/>
          <w:szCs w:val="32"/>
          <w:lang w:eastAsia="zh-CN"/>
        </w:rPr>
        <w:t>022</w:t>
      </w:r>
      <w:r w:rsidR="00490957" w:rsidRPr="00BD09B0">
        <w:rPr>
          <w:rFonts w:asciiTheme="minorBidi" w:hAnsiTheme="minorBidi" w:cstheme="minorBidi"/>
          <w:b/>
        </w:rPr>
        <w:br w:type="page"/>
      </w:r>
    </w:p>
    <w:p w14:paraId="22056B95" w14:textId="77777777" w:rsidR="00377319" w:rsidRPr="00BD09B0" w:rsidRDefault="00377319" w:rsidP="003767DE">
      <w:pPr>
        <w:tabs>
          <w:tab w:val="right" w:pos="9611"/>
        </w:tabs>
        <w:jc w:val="both"/>
        <w:rPr>
          <w:rFonts w:cs="Arial"/>
        </w:rPr>
      </w:pPr>
      <w:r w:rsidRPr="00BD09B0">
        <w:rPr>
          <w:rFonts w:cs="Arial"/>
          <w:b/>
        </w:rPr>
        <w:lastRenderedPageBreak/>
        <w:t>Table of contents</w:t>
      </w:r>
      <w:r w:rsidRPr="00BD09B0">
        <w:rPr>
          <w:rFonts w:cs="Arial"/>
        </w:rPr>
        <w:tab/>
        <w:t>Page</w:t>
      </w:r>
    </w:p>
    <w:p w14:paraId="44FD0780" w14:textId="77777777" w:rsidR="00377319" w:rsidRPr="00BD09B0" w:rsidRDefault="00377319" w:rsidP="003767DE">
      <w:pPr>
        <w:tabs>
          <w:tab w:val="left" w:pos="1701"/>
          <w:tab w:val="right" w:pos="9498"/>
        </w:tabs>
        <w:jc w:val="both"/>
        <w:rPr>
          <w:rFonts w:cs="Arial"/>
          <w:b/>
        </w:rPr>
      </w:pPr>
    </w:p>
    <w:p w14:paraId="660AA192" w14:textId="64C0EFED" w:rsidR="00377319" w:rsidRPr="00BD09B0" w:rsidRDefault="00377319" w:rsidP="00BD09B0">
      <w:pPr>
        <w:tabs>
          <w:tab w:val="right" w:pos="9638"/>
        </w:tabs>
        <w:jc w:val="both"/>
        <w:rPr>
          <w:rFonts w:cs="Arial"/>
          <w:bCs/>
        </w:rPr>
      </w:pPr>
      <w:r w:rsidRPr="00F82053">
        <w:rPr>
          <w:rFonts w:cs="Arial"/>
          <w:b/>
        </w:rPr>
        <w:t>Preamble</w:t>
      </w:r>
      <w:r w:rsidRPr="00BD09B0">
        <w:rPr>
          <w:rFonts w:cs="Arial"/>
          <w:bCs/>
        </w:rPr>
        <w:tab/>
      </w:r>
      <w:r w:rsidR="00E43415" w:rsidRPr="00BD09B0">
        <w:rPr>
          <w:rFonts w:cs="Arial"/>
          <w:bCs/>
        </w:rPr>
        <w:t>3</w:t>
      </w:r>
    </w:p>
    <w:p w14:paraId="40E55DA4" w14:textId="77777777" w:rsidR="00377319" w:rsidRPr="00BD09B0" w:rsidRDefault="00377319" w:rsidP="00BD09B0">
      <w:pPr>
        <w:tabs>
          <w:tab w:val="right" w:pos="9638"/>
        </w:tabs>
        <w:jc w:val="both"/>
        <w:rPr>
          <w:rFonts w:cs="Arial"/>
          <w:bCs/>
        </w:rPr>
      </w:pPr>
    </w:p>
    <w:p w14:paraId="3A46433B" w14:textId="094818CA" w:rsidR="00377319" w:rsidRPr="00BD09B0" w:rsidRDefault="00377319" w:rsidP="00BD09B0">
      <w:pPr>
        <w:tabs>
          <w:tab w:val="right" w:pos="9638"/>
        </w:tabs>
        <w:jc w:val="both"/>
        <w:rPr>
          <w:rFonts w:cs="Arial"/>
          <w:bCs/>
        </w:rPr>
      </w:pPr>
      <w:r w:rsidRPr="00BD09B0">
        <w:rPr>
          <w:rFonts w:cs="Arial"/>
          <w:b/>
        </w:rPr>
        <w:t>Chapter I – General provi</w:t>
      </w:r>
      <w:bookmarkStart w:id="0" w:name="_GoBack"/>
      <w:bookmarkEnd w:id="0"/>
      <w:r w:rsidRPr="00BD09B0">
        <w:rPr>
          <w:rFonts w:cs="Arial"/>
          <w:b/>
        </w:rPr>
        <w:t>sions</w:t>
      </w:r>
      <w:r w:rsidRPr="00BD09B0">
        <w:rPr>
          <w:rFonts w:cs="Arial"/>
          <w:bCs/>
        </w:rPr>
        <w:tab/>
      </w:r>
      <w:r w:rsidR="00E43415" w:rsidRPr="00BD09B0">
        <w:rPr>
          <w:rFonts w:cs="Arial"/>
          <w:bCs/>
        </w:rPr>
        <w:t>3</w:t>
      </w:r>
    </w:p>
    <w:p w14:paraId="47000130" w14:textId="47EC6293" w:rsidR="00377319" w:rsidRPr="00BD09B0" w:rsidRDefault="00377319" w:rsidP="00BD09B0">
      <w:pPr>
        <w:tabs>
          <w:tab w:val="right" w:pos="9638"/>
        </w:tabs>
        <w:spacing w:before="120"/>
        <w:jc w:val="both"/>
        <w:rPr>
          <w:rFonts w:cs="Arial"/>
          <w:bCs/>
        </w:rPr>
      </w:pPr>
      <w:r w:rsidRPr="00BD09B0">
        <w:rPr>
          <w:rFonts w:cs="Arial"/>
          <w:bCs/>
        </w:rPr>
        <w:t>Article 1 – General provisions</w:t>
      </w:r>
      <w:r w:rsidRPr="00BD09B0">
        <w:rPr>
          <w:rFonts w:cs="Arial"/>
          <w:bCs/>
        </w:rPr>
        <w:tab/>
      </w:r>
      <w:r w:rsidR="00E43415" w:rsidRPr="00BD09B0">
        <w:rPr>
          <w:rFonts w:cs="Arial"/>
          <w:bCs/>
        </w:rPr>
        <w:t>3</w:t>
      </w:r>
    </w:p>
    <w:p w14:paraId="663A765C" w14:textId="276E5BF0" w:rsidR="00377319" w:rsidRPr="00BD09B0" w:rsidRDefault="00377319" w:rsidP="00BD09B0">
      <w:pPr>
        <w:tabs>
          <w:tab w:val="right" w:pos="9638"/>
        </w:tabs>
        <w:spacing w:before="120"/>
        <w:jc w:val="both"/>
        <w:rPr>
          <w:rFonts w:cs="Arial"/>
          <w:bCs/>
        </w:rPr>
      </w:pPr>
      <w:r w:rsidRPr="00BD09B0">
        <w:rPr>
          <w:rFonts w:cs="Arial"/>
          <w:bCs/>
        </w:rPr>
        <w:t>Article 2 – Applicability of the</w:t>
      </w:r>
      <w:r w:rsidR="00662D2D" w:rsidRPr="00BD09B0">
        <w:rPr>
          <w:rFonts w:cs="Arial"/>
          <w:bCs/>
        </w:rPr>
        <w:t xml:space="preserve"> </w:t>
      </w:r>
      <w:r w:rsidR="003E4E9F" w:rsidRPr="00BD09B0">
        <w:rPr>
          <w:rFonts w:cs="Arial"/>
          <w:bCs/>
        </w:rPr>
        <w:t xml:space="preserve">Financial Management Manual </w:t>
      </w:r>
      <w:r w:rsidRPr="00BD09B0">
        <w:rPr>
          <w:rFonts w:cs="Arial"/>
          <w:bCs/>
        </w:rPr>
        <w:tab/>
      </w:r>
      <w:r w:rsidR="00E43415" w:rsidRPr="00BD09B0">
        <w:rPr>
          <w:rFonts w:cs="Arial"/>
          <w:bCs/>
        </w:rPr>
        <w:t>3</w:t>
      </w:r>
    </w:p>
    <w:p w14:paraId="645B9B10" w14:textId="0B0F4779" w:rsidR="00377319" w:rsidRPr="00BD09B0" w:rsidRDefault="00377319" w:rsidP="00BD09B0">
      <w:pPr>
        <w:tabs>
          <w:tab w:val="right" w:pos="9638"/>
        </w:tabs>
        <w:spacing w:before="120"/>
        <w:jc w:val="both"/>
        <w:rPr>
          <w:rFonts w:cs="Arial"/>
          <w:bCs/>
        </w:rPr>
      </w:pPr>
      <w:r w:rsidRPr="00BD09B0">
        <w:rPr>
          <w:rFonts w:cs="Arial"/>
          <w:bCs/>
        </w:rPr>
        <w:t>Article</w:t>
      </w:r>
      <w:r w:rsidR="00520A0B" w:rsidRPr="00BD09B0">
        <w:rPr>
          <w:rFonts w:cs="Arial"/>
          <w:bCs/>
        </w:rPr>
        <w:t xml:space="preserve"> </w:t>
      </w:r>
      <w:r w:rsidRPr="00BD09B0">
        <w:rPr>
          <w:rFonts w:cs="Arial"/>
          <w:bCs/>
        </w:rPr>
        <w:t>3 – Maintenance of</w:t>
      </w:r>
      <w:r w:rsidR="00520A0B" w:rsidRPr="00BD09B0">
        <w:rPr>
          <w:rFonts w:cs="Arial"/>
          <w:bCs/>
        </w:rPr>
        <w:t xml:space="preserve"> </w:t>
      </w:r>
      <w:r w:rsidRPr="00BD09B0">
        <w:rPr>
          <w:rFonts w:cs="Arial"/>
          <w:bCs/>
        </w:rPr>
        <w:t>the</w:t>
      </w:r>
      <w:r w:rsidR="00662D2D" w:rsidRPr="00BD09B0">
        <w:rPr>
          <w:rFonts w:cs="Arial"/>
          <w:bCs/>
        </w:rPr>
        <w:t xml:space="preserve"> </w:t>
      </w:r>
      <w:r w:rsidR="003E4E9F" w:rsidRPr="00BD09B0">
        <w:rPr>
          <w:rFonts w:cs="Arial"/>
          <w:bCs/>
        </w:rPr>
        <w:t>Quality of Service Fund</w:t>
      </w:r>
      <w:r w:rsidRPr="00BD09B0">
        <w:rPr>
          <w:rFonts w:cs="Arial"/>
          <w:bCs/>
        </w:rPr>
        <w:t xml:space="preserve"> </w:t>
      </w:r>
      <w:r w:rsidRPr="00BD09B0">
        <w:rPr>
          <w:rFonts w:cs="Arial"/>
          <w:bCs/>
        </w:rPr>
        <w:tab/>
      </w:r>
      <w:r w:rsidR="00E43415" w:rsidRPr="00BD09B0">
        <w:rPr>
          <w:rFonts w:cs="Arial"/>
          <w:bCs/>
        </w:rPr>
        <w:t>3</w:t>
      </w:r>
    </w:p>
    <w:p w14:paraId="2958A32F" w14:textId="34BFCFC4" w:rsidR="00377319" w:rsidRPr="00BD09B0" w:rsidRDefault="00377319" w:rsidP="00BD09B0">
      <w:pPr>
        <w:tabs>
          <w:tab w:val="right" w:pos="9638"/>
        </w:tabs>
        <w:spacing w:before="120"/>
        <w:jc w:val="both"/>
        <w:rPr>
          <w:rFonts w:cs="Arial"/>
          <w:bCs/>
        </w:rPr>
      </w:pPr>
      <w:r w:rsidRPr="00BD09B0">
        <w:rPr>
          <w:rFonts w:cs="Arial"/>
          <w:bCs/>
        </w:rPr>
        <w:t>Article</w:t>
      </w:r>
      <w:r w:rsidR="00520A0B" w:rsidRPr="00BD09B0">
        <w:rPr>
          <w:rFonts w:cs="Arial"/>
          <w:bCs/>
        </w:rPr>
        <w:t xml:space="preserve"> </w:t>
      </w:r>
      <w:r w:rsidRPr="00BD09B0">
        <w:rPr>
          <w:rFonts w:cs="Arial"/>
          <w:bCs/>
        </w:rPr>
        <w:t xml:space="preserve">4 – Currency of accounting </w:t>
      </w:r>
      <w:r w:rsidRPr="00BD09B0">
        <w:rPr>
          <w:rFonts w:cs="Arial"/>
          <w:bCs/>
        </w:rPr>
        <w:tab/>
      </w:r>
      <w:r w:rsidR="00E43415" w:rsidRPr="00BD09B0">
        <w:rPr>
          <w:rFonts w:cs="Arial"/>
          <w:bCs/>
        </w:rPr>
        <w:t>4</w:t>
      </w:r>
    </w:p>
    <w:p w14:paraId="48790AE8" w14:textId="50105FF2" w:rsidR="00377319" w:rsidRPr="00BD09B0" w:rsidRDefault="00377319" w:rsidP="00BD09B0">
      <w:pPr>
        <w:tabs>
          <w:tab w:val="right" w:pos="9638"/>
        </w:tabs>
        <w:spacing w:before="120"/>
        <w:jc w:val="both"/>
        <w:rPr>
          <w:rFonts w:cs="Arial"/>
          <w:bCs/>
        </w:rPr>
      </w:pPr>
      <w:r w:rsidRPr="00BD09B0">
        <w:rPr>
          <w:rFonts w:cs="Arial"/>
          <w:bCs/>
        </w:rPr>
        <w:t>Article</w:t>
      </w:r>
      <w:r w:rsidR="00520A0B" w:rsidRPr="00BD09B0">
        <w:rPr>
          <w:rFonts w:cs="Arial"/>
          <w:bCs/>
        </w:rPr>
        <w:t xml:space="preserve"> </w:t>
      </w:r>
      <w:r w:rsidRPr="00BD09B0">
        <w:rPr>
          <w:rFonts w:cs="Arial"/>
          <w:bCs/>
        </w:rPr>
        <w:t xml:space="preserve">5 – Responsibilities of the Fund Manager </w:t>
      </w:r>
      <w:r w:rsidRPr="00BD09B0">
        <w:rPr>
          <w:rFonts w:cs="Arial"/>
          <w:bCs/>
        </w:rPr>
        <w:tab/>
      </w:r>
      <w:r w:rsidR="00E43415" w:rsidRPr="00BD09B0">
        <w:rPr>
          <w:rFonts w:cs="Arial"/>
          <w:bCs/>
        </w:rPr>
        <w:t>4</w:t>
      </w:r>
    </w:p>
    <w:p w14:paraId="66A42F09" w14:textId="6492498C" w:rsidR="00377319" w:rsidRPr="00BD09B0" w:rsidRDefault="00377319" w:rsidP="00BD09B0">
      <w:pPr>
        <w:tabs>
          <w:tab w:val="right" w:pos="9638"/>
        </w:tabs>
        <w:spacing w:before="120"/>
        <w:jc w:val="both"/>
        <w:rPr>
          <w:rFonts w:cs="Arial"/>
          <w:bCs/>
        </w:rPr>
      </w:pPr>
      <w:r w:rsidRPr="00BD09B0">
        <w:rPr>
          <w:rFonts w:cs="Arial"/>
          <w:bCs/>
        </w:rPr>
        <w:t>Article</w:t>
      </w:r>
      <w:r w:rsidR="00520A0B" w:rsidRPr="00BD09B0">
        <w:rPr>
          <w:rFonts w:cs="Arial"/>
          <w:bCs/>
        </w:rPr>
        <w:t xml:space="preserve"> </w:t>
      </w:r>
      <w:r w:rsidR="00E43415" w:rsidRPr="00BD09B0">
        <w:rPr>
          <w:rFonts w:cs="Arial"/>
          <w:bCs/>
        </w:rPr>
        <w:t xml:space="preserve">6 – Financial year </w:t>
      </w:r>
      <w:r w:rsidR="00E43415" w:rsidRPr="00BD09B0">
        <w:rPr>
          <w:rFonts w:cs="Arial"/>
          <w:bCs/>
        </w:rPr>
        <w:tab/>
        <w:t>4</w:t>
      </w:r>
    </w:p>
    <w:p w14:paraId="43AD546C" w14:textId="77777777" w:rsidR="00377319" w:rsidRPr="00BD09B0" w:rsidRDefault="00377319" w:rsidP="00BD09B0">
      <w:pPr>
        <w:tabs>
          <w:tab w:val="right" w:pos="9638"/>
        </w:tabs>
        <w:jc w:val="both"/>
        <w:rPr>
          <w:rFonts w:cs="Arial"/>
          <w:bCs/>
        </w:rPr>
      </w:pPr>
    </w:p>
    <w:p w14:paraId="6B8C7924" w14:textId="1E6FF518" w:rsidR="00377319" w:rsidRPr="00BD09B0" w:rsidRDefault="00377319" w:rsidP="00BD09B0">
      <w:pPr>
        <w:tabs>
          <w:tab w:val="right" w:pos="9638"/>
        </w:tabs>
        <w:jc w:val="both"/>
        <w:rPr>
          <w:rFonts w:cs="Arial"/>
          <w:bCs/>
        </w:rPr>
      </w:pPr>
      <w:r w:rsidRPr="00BD09B0">
        <w:rPr>
          <w:rFonts w:cs="Arial"/>
          <w:b/>
        </w:rPr>
        <w:t>Chapter II – Billing and payment procedures</w:t>
      </w:r>
      <w:r w:rsidR="00E43415" w:rsidRPr="00BD09B0">
        <w:rPr>
          <w:rFonts w:cs="Arial"/>
          <w:bCs/>
        </w:rPr>
        <w:tab/>
        <w:t>4</w:t>
      </w:r>
    </w:p>
    <w:p w14:paraId="165950E1" w14:textId="61FA6241" w:rsidR="00377319" w:rsidRPr="00BD09B0" w:rsidRDefault="00377319" w:rsidP="00BD09B0">
      <w:pPr>
        <w:tabs>
          <w:tab w:val="right" w:pos="9638"/>
        </w:tabs>
        <w:spacing w:before="120"/>
        <w:jc w:val="both"/>
        <w:rPr>
          <w:rFonts w:cs="Arial"/>
          <w:bCs/>
        </w:rPr>
      </w:pPr>
      <w:r w:rsidRPr="00BD09B0">
        <w:rPr>
          <w:rFonts w:cs="Arial"/>
          <w:bCs/>
        </w:rPr>
        <w:t>Article</w:t>
      </w:r>
      <w:r w:rsidR="00520A0B" w:rsidRPr="00BD09B0">
        <w:rPr>
          <w:rFonts w:cs="Arial"/>
          <w:bCs/>
        </w:rPr>
        <w:t xml:space="preserve"> </w:t>
      </w:r>
      <w:r w:rsidRPr="00BD09B0">
        <w:rPr>
          <w:rFonts w:cs="Arial"/>
          <w:bCs/>
        </w:rPr>
        <w:t>7 – Bil</w:t>
      </w:r>
      <w:r w:rsidR="00E43415" w:rsidRPr="00BD09B0">
        <w:rPr>
          <w:rFonts w:cs="Arial"/>
          <w:bCs/>
        </w:rPr>
        <w:t>ling for regular contributions</w:t>
      </w:r>
      <w:r w:rsidR="00E43415" w:rsidRPr="00BD09B0">
        <w:rPr>
          <w:rFonts w:cs="Arial"/>
          <w:bCs/>
        </w:rPr>
        <w:tab/>
        <w:t>4</w:t>
      </w:r>
    </w:p>
    <w:p w14:paraId="7B807F08" w14:textId="118DE3C3" w:rsidR="00377319" w:rsidRPr="00BD09B0" w:rsidRDefault="00377319" w:rsidP="00BD09B0">
      <w:pPr>
        <w:tabs>
          <w:tab w:val="right" w:pos="9638"/>
        </w:tabs>
        <w:spacing w:before="120"/>
        <w:jc w:val="both"/>
        <w:rPr>
          <w:rFonts w:cs="Arial"/>
          <w:bCs/>
        </w:rPr>
      </w:pPr>
      <w:r w:rsidRPr="00BD09B0">
        <w:rPr>
          <w:rFonts w:cs="Arial"/>
          <w:bCs/>
        </w:rPr>
        <w:t>Article</w:t>
      </w:r>
      <w:r w:rsidR="00520A0B" w:rsidRPr="00BD09B0">
        <w:rPr>
          <w:rFonts w:cs="Arial"/>
          <w:bCs/>
        </w:rPr>
        <w:t xml:space="preserve"> </w:t>
      </w:r>
      <w:r w:rsidRPr="00BD09B0">
        <w:rPr>
          <w:rFonts w:cs="Arial"/>
          <w:bCs/>
        </w:rPr>
        <w:t>8</w:t>
      </w:r>
      <w:r w:rsidR="00E43415" w:rsidRPr="00BD09B0">
        <w:rPr>
          <w:rFonts w:cs="Arial"/>
          <w:bCs/>
        </w:rPr>
        <w:t xml:space="preserve"> – Billing for the Common Fund</w:t>
      </w:r>
      <w:r w:rsidR="003E4E9F" w:rsidRPr="00BD09B0">
        <w:rPr>
          <w:rFonts w:cs="Arial"/>
          <w:bCs/>
        </w:rPr>
        <w:t xml:space="preserve"> and the least developed country special account </w:t>
      </w:r>
      <w:r w:rsidR="00E43415" w:rsidRPr="00BD09B0">
        <w:rPr>
          <w:rFonts w:cs="Arial"/>
          <w:bCs/>
        </w:rPr>
        <w:tab/>
        <w:t>5</w:t>
      </w:r>
    </w:p>
    <w:p w14:paraId="0B96580F" w14:textId="556857E4" w:rsidR="00377319" w:rsidRPr="00BD09B0" w:rsidRDefault="00377319" w:rsidP="00BD09B0">
      <w:pPr>
        <w:tabs>
          <w:tab w:val="right" w:pos="9638"/>
        </w:tabs>
        <w:spacing w:before="120"/>
        <w:jc w:val="both"/>
        <w:rPr>
          <w:rFonts w:cs="Arial"/>
          <w:bCs/>
        </w:rPr>
      </w:pPr>
      <w:r w:rsidRPr="00BD09B0">
        <w:rPr>
          <w:rFonts w:cs="Arial"/>
          <w:bCs/>
        </w:rPr>
        <w:t>Article</w:t>
      </w:r>
      <w:r w:rsidR="00520A0B" w:rsidRPr="00BD09B0">
        <w:rPr>
          <w:rFonts w:cs="Arial"/>
          <w:bCs/>
        </w:rPr>
        <w:t xml:space="preserve"> </w:t>
      </w:r>
      <w:r w:rsidRPr="00BD09B0">
        <w:rPr>
          <w:rFonts w:cs="Arial"/>
          <w:bCs/>
        </w:rPr>
        <w:t xml:space="preserve">9 – Payment of contributions </w:t>
      </w:r>
      <w:r w:rsidRPr="00BD09B0">
        <w:rPr>
          <w:rFonts w:cs="Arial"/>
          <w:bCs/>
        </w:rPr>
        <w:tab/>
      </w:r>
      <w:r w:rsidR="00E43415" w:rsidRPr="00BD09B0">
        <w:rPr>
          <w:rFonts w:cs="Arial"/>
          <w:bCs/>
        </w:rPr>
        <w:t>6</w:t>
      </w:r>
    </w:p>
    <w:p w14:paraId="21BCFE8F" w14:textId="34DB515B" w:rsidR="00377319" w:rsidRPr="00BD09B0" w:rsidRDefault="00377319" w:rsidP="00416CE0">
      <w:pPr>
        <w:tabs>
          <w:tab w:val="right" w:pos="9638"/>
        </w:tabs>
        <w:spacing w:before="120"/>
        <w:jc w:val="both"/>
        <w:rPr>
          <w:rFonts w:cs="Arial"/>
          <w:bCs/>
        </w:rPr>
      </w:pPr>
      <w:r w:rsidRPr="00BD09B0">
        <w:rPr>
          <w:rFonts w:cs="Arial"/>
          <w:bCs/>
        </w:rPr>
        <w:t>Article</w:t>
      </w:r>
      <w:r w:rsidR="00520A0B" w:rsidRPr="00BD09B0">
        <w:rPr>
          <w:rFonts w:cs="Arial"/>
          <w:bCs/>
        </w:rPr>
        <w:t xml:space="preserve"> </w:t>
      </w:r>
      <w:r w:rsidRPr="00BD09B0">
        <w:rPr>
          <w:rFonts w:cs="Arial"/>
          <w:bCs/>
        </w:rPr>
        <w:t xml:space="preserve">10 – Penalties for overdue payments </w:t>
      </w:r>
      <w:r w:rsidRPr="00BD09B0">
        <w:rPr>
          <w:rFonts w:cs="Arial"/>
          <w:bCs/>
        </w:rPr>
        <w:tab/>
      </w:r>
      <w:r w:rsidR="00416CE0">
        <w:rPr>
          <w:rFonts w:cs="Arial"/>
          <w:bCs/>
        </w:rPr>
        <w:t>6</w:t>
      </w:r>
    </w:p>
    <w:p w14:paraId="6A7E75E2" w14:textId="136AC97C" w:rsidR="00377319" w:rsidRPr="00BD09B0" w:rsidRDefault="00377319" w:rsidP="00BD09B0">
      <w:pPr>
        <w:tabs>
          <w:tab w:val="right" w:pos="9638"/>
        </w:tabs>
        <w:spacing w:before="120"/>
        <w:jc w:val="both"/>
        <w:rPr>
          <w:rFonts w:cs="Arial"/>
          <w:bCs/>
        </w:rPr>
      </w:pPr>
      <w:r w:rsidRPr="00BD09B0">
        <w:rPr>
          <w:rFonts w:cs="Arial"/>
          <w:bCs/>
        </w:rPr>
        <w:t>Article</w:t>
      </w:r>
      <w:r w:rsidR="00520A0B" w:rsidRPr="00BD09B0">
        <w:rPr>
          <w:rFonts w:cs="Arial"/>
          <w:bCs/>
        </w:rPr>
        <w:t xml:space="preserve"> </w:t>
      </w:r>
      <w:r w:rsidRPr="00BD09B0">
        <w:rPr>
          <w:rFonts w:cs="Arial"/>
          <w:bCs/>
        </w:rPr>
        <w:t>11 – Clearing of bills not paid using assets</w:t>
      </w:r>
      <w:r w:rsidRPr="00BD09B0">
        <w:rPr>
          <w:rFonts w:cs="Arial"/>
          <w:bCs/>
        </w:rPr>
        <w:tab/>
      </w:r>
      <w:r w:rsidR="00416CE0">
        <w:rPr>
          <w:rFonts w:cs="Arial"/>
          <w:bCs/>
        </w:rPr>
        <w:t>6</w:t>
      </w:r>
    </w:p>
    <w:p w14:paraId="107D5950" w14:textId="0531BF50" w:rsidR="00377319" w:rsidRPr="00BD09B0" w:rsidRDefault="00377319" w:rsidP="00BD09B0">
      <w:pPr>
        <w:tabs>
          <w:tab w:val="right" w:pos="9638"/>
        </w:tabs>
        <w:spacing w:before="120"/>
        <w:jc w:val="both"/>
        <w:rPr>
          <w:rFonts w:cs="Arial"/>
          <w:bCs/>
        </w:rPr>
      </w:pPr>
      <w:r w:rsidRPr="00BD09B0">
        <w:rPr>
          <w:rFonts w:cs="Arial"/>
          <w:bCs/>
        </w:rPr>
        <w:t>Article</w:t>
      </w:r>
      <w:r w:rsidR="00520A0B" w:rsidRPr="00BD09B0">
        <w:rPr>
          <w:rFonts w:cs="Arial"/>
          <w:bCs/>
        </w:rPr>
        <w:t xml:space="preserve"> </w:t>
      </w:r>
      <w:r w:rsidRPr="00BD09B0">
        <w:rPr>
          <w:rFonts w:cs="Arial"/>
          <w:bCs/>
        </w:rPr>
        <w:t>12 – Negative capital</w:t>
      </w:r>
      <w:r w:rsidRPr="00BD09B0">
        <w:rPr>
          <w:rFonts w:cs="Arial"/>
          <w:bCs/>
        </w:rPr>
        <w:tab/>
      </w:r>
      <w:r w:rsidR="00416CE0">
        <w:rPr>
          <w:rFonts w:cs="Arial"/>
          <w:bCs/>
        </w:rPr>
        <w:t>6</w:t>
      </w:r>
    </w:p>
    <w:p w14:paraId="33D80F5B" w14:textId="490A8110" w:rsidR="00377319" w:rsidRPr="00BD09B0" w:rsidRDefault="00377319" w:rsidP="00BD09B0">
      <w:pPr>
        <w:tabs>
          <w:tab w:val="right" w:pos="9638"/>
        </w:tabs>
        <w:spacing w:before="120"/>
        <w:jc w:val="both"/>
        <w:rPr>
          <w:rFonts w:cs="Arial"/>
          <w:bCs/>
        </w:rPr>
      </w:pPr>
      <w:r w:rsidRPr="00BD09B0">
        <w:rPr>
          <w:rFonts w:cs="Arial"/>
          <w:bCs/>
        </w:rPr>
        <w:t>Article 13 – Reimbursement of overpayment in respect of project advance</w:t>
      </w:r>
      <w:r w:rsidRPr="00BD09B0">
        <w:rPr>
          <w:rFonts w:cs="Arial"/>
          <w:bCs/>
        </w:rPr>
        <w:tab/>
      </w:r>
      <w:r w:rsidR="00E43415" w:rsidRPr="00BD09B0">
        <w:rPr>
          <w:rFonts w:cs="Arial"/>
          <w:bCs/>
        </w:rPr>
        <w:t>7</w:t>
      </w:r>
    </w:p>
    <w:p w14:paraId="4885F7E7" w14:textId="77777777" w:rsidR="00377319" w:rsidRPr="00BD09B0" w:rsidRDefault="00377319" w:rsidP="00BD09B0">
      <w:pPr>
        <w:tabs>
          <w:tab w:val="right" w:pos="9638"/>
        </w:tabs>
        <w:jc w:val="both"/>
        <w:rPr>
          <w:rFonts w:cs="Arial"/>
          <w:bCs/>
        </w:rPr>
      </w:pPr>
    </w:p>
    <w:p w14:paraId="568431DC" w14:textId="0F7162B8" w:rsidR="00377319" w:rsidRPr="00BD09B0" w:rsidRDefault="00377319" w:rsidP="00BD09B0">
      <w:pPr>
        <w:tabs>
          <w:tab w:val="right" w:pos="9638"/>
        </w:tabs>
        <w:jc w:val="both"/>
        <w:rPr>
          <w:rFonts w:cs="Arial"/>
          <w:bCs/>
        </w:rPr>
      </w:pPr>
      <w:r w:rsidRPr="00BD09B0">
        <w:rPr>
          <w:rFonts w:cs="Arial"/>
          <w:b/>
        </w:rPr>
        <w:t>Chapter III – Fund management</w:t>
      </w:r>
      <w:r w:rsidRPr="00BD09B0">
        <w:rPr>
          <w:rFonts w:cs="Arial"/>
          <w:bCs/>
        </w:rPr>
        <w:t xml:space="preserve"> </w:t>
      </w:r>
      <w:r w:rsidRPr="00BD09B0">
        <w:rPr>
          <w:rFonts w:cs="Arial"/>
          <w:bCs/>
        </w:rPr>
        <w:tab/>
      </w:r>
      <w:r w:rsidR="00E43415" w:rsidRPr="00BD09B0">
        <w:rPr>
          <w:rFonts w:cs="Arial"/>
          <w:bCs/>
        </w:rPr>
        <w:t>7</w:t>
      </w:r>
    </w:p>
    <w:p w14:paraId="671D2FF7" w14:textId="08147E47" w:rsidR="00B43483" w:rsidRPr="00BD09B0" w:rsidRDefault="00377319" w:rsidP="00BD09B0">
      <w:pPr>
        <w:tabs>
          <w:tab w:val="right" w:pos="9638"/>
        </w:tabs>
        <w:spacing w:before="120"/>
        <w:jc w:val="both"/>
        <w:rPr>
          <w:rFonts w:cs="Arial"/>
          <w:bCs/>
        </w:rPr>
      </w:pPr>
      <w:r w:rsidRPr="00BD09B0">
        <w:rPr>
          <w:rFonts w:cs="Arial"/>
          <w:bCs/>
        </w:rPr>
        <w:t>Article</w:t>
      </w:r>
      <w:r w:rsidR="00520A0B" w:rsidRPr="00BD09B0">
        <w:rPr>
          <w:rFonts w:cs="Arial"/>
          <w:bCs/>
        </w:rPr>
        <w:t xml:space="preserve"> </w:t>
      </w:r>
      <w:r w:rsidRPr="00BD09B0">
        <w:rPr>
          <w:rFonts w:cs="Arial"/>
          <w:bCs/>
        </w:rPr>
        <w:t>14 –</w:t>
      </w:r>
      <w:r w:rsidR="00520A0B" w:rsidRPr="00BD09B0">
        <w:rPr>
          <w:rFonts w:cs="Arial"/>
          <w:bCs/>
        </w:rPr>
        <w:t xml:space="preserve"> </w:t>
      </w:r>
      <w:r w:rsidRPr="00BD09B0">
        <w:rPr>
          <w:rFonts w:cs="Arial"/>
          <w:bCs/>
        </w:rPr>
        <w:t>Investments</w:t>
      </w:r>
      <w:r w:rsidR="00E43415" w:rsidRPr="00BD09B0">
        <w:rPr>
          <w:rFonts w:cs="Arial"/>
          <w:bCs/>
        </w:rPr>
        <w:tab/>
        <w:t>7</w:t>
      </w:r>
    </w:p>
    <w:p w14:paraId="532D0364" w14:textId="35CE5FF0" w:rsidR="00377319" w:rsidRPr="00BD09B0" w:rsidRDefault="00377319" w:rsidP="00BD09B0">
      <w:pPr>
        <w:tabs>
          <w:tab w:val="right" w:pos="9638"/>
        </w:tabs>
        <w:spacing w:before="120"/>
        <w:jc w:val="both"/>
        <w:rPr>
          <w:rFonts w:cs="Arial"/>
          <w:bCs/>
        </w:rPr>
      </w:pPr>
      <w:r w:rsidRPr="00BD09B0">
        <w:rPr>
          <w:rFonts w:cs="Arial"/>
          <w:bCs/>
        </w:rPr>
        <w:t>Article</w:t>
      </w:r>
      <w:r w:rsidR="00520A0B" w:rsidRPr="00BD09B0">
        <w:rPr>
          <w:rFonts w:cs="Arial"/>
          <w:bCs/>
        </w:rPr>
        <w:t xml:space="preserve"> </w:t>
      </w:r>
      <w:r w:rsidRPr="00BD09B0">
        <w:rPr>
          <w:rFonts w:cs="Arial"/>
          <w:bCs/>
        </w:rPr>
        <w:t>15 – Investment principles and strategies</w:t>
      </w:r>
      <w:r w:rsidRPr="00BD09B0">
        <w:rPr>
          <w:rFonts w:cs="Arial"/>
          <w:bCs/>
        </w:rPr>
        <w:tab/>
      </w:r>
      <w:r w:rsidR="00416CE0">
        <w:rPr>
          <w:rFonts w:cs="Arial"/>
          <w:bCs/>
        </w:rPr>
        <w:t>7</w:t>
      </w:r>
    </w:p>
    <w:p w14:paraId="00E7E2E8" w14:textId="7F6D1348" w:rsidR="00377319" w:rsidRPr="00BD09B0" w:rsidRDefault="00377319" w:rsidP="00BD09B0">
      <w:pPr>
        <w:tabs>
          <w:tab w:val="right" w:pos="9638"/>
        </w:tabs>
        <w:spacing w:before="120"/>
        <w:jc w:val="both"/>
        <w:rPr>
          <w:rFonts w:cs="Arial"/>
          <w:bCs/>
        </w:rPr>
      </w:pPr>
      <w:r w:rsidRPr="00BD09B0">
        <w:rPr>
          <w:rFonts w:cs="Arial"/>
          <w:bCs/>
        </w:rPr>
        <w:t>Article</w:t>
      </w:r>
      <w:r w:rsidR="00520A0B" w:rsidRPr="00BD09B0">
        <w:rPr>
          <w:rFonts w:cs="Arial"/>
          <w:bCs/>
        </w:rPr>
        <w:t xml:space="preserve"> </w:t>
      </w:r>
      <w:r w:rsidRPr="00BD09B0">
        <w:rPr>
          <w:rFonts w:cs="Arial"/>
          <w:bCs/>
        </w:rPr>
        <w:t>16 – QSF assets</w:t>
      </w:r>
      <w:r w:rsidRPr="00BD09B0">
        <w:rPr>
          <w:rFonts w:cs="Arial"/>
          <w:bCs/>
        </w:rPr>
        <w:tab/>
      </w:r>
      <w:r w:rsidR="00E43415" w:rsidRPr="00BD09B0">
        <w:rPr>
          <w:rFonts w:cs="Arial"/>
          <w:bCs/>
        </w:rPr>
        <w:t>8</w:t>
      </w:r>
    </w:p>
    <w:p w14:paraId="5AF88E02" w14:textId="47AA15E7" w:rsidR="00377319" w:rsidRPr="00BD09B0" w:rsidRDefault="00377319" w:rsidP="00BD09B0">
      <w:pPr>
        <w:tabs>
          <w:tab w:val="right" w:pos="9638"/>
        </w:tabs>
        <w:spacing w:before="120"/>
        <w:jc w:val="both"/>
        <w:rPr>
          <w:rFonts w:cs="Arial"/>
          <w:bCs/>
        </w:rPr>
      </w:pPr>
      <w:r w:rsidRPr="00BD09B0">
        <w:rPr>
          <w:rFonts w:cs="Arial"/>
          <w:bCs/>
        </w:rPr>
        <w:t>Article</w:t>
      </w:r>
      <w:r w:rsidR="00520A0B" w:rsidRPr="00BD09B0">
        <w:rPr>
          <w:rFonts w:cs="Arial"/>
          <w:bCs/>
        </w:rPr>
        <w:t xml:space="preserve"> </w:t>
      </w:r>
      <w:r w:rsidRPr="00BD09B0">
        <w:rPr>
          <w:rFonts w:cs="Arial"/>
          <w:bCs/>
        </w:rPr>
        <w:t>17 – Funds allocated to preparatory work for Common Fund projects</w:t>
      </w:r>
      <w:r w:rsidRPr="00BD09B0">
        <w:rPr>
          <w:rFonts w:cs="Arial"/>
          <w:bCs/>
        </w:rPr>
        <w:tab/>
      </w:r>
      <w:r w:rsidR="00416CE0">
        <w:rPr>
          <w:rFonts w:cs="Arial"/>
          <w:bCs/>
        </w:rPr>
        <w:t>8</w:t>
      </w:r>
    </w:p>
    <w:p w14:paraId="0C6CD79F" w14:textId="61816E31" w:rsidR="00377319" w:rsidRPr="00BD09B0" w:rsidRDefault="00377319" w:rsidP="00BD09B0">
      <w:pPr>
        <w:tabs>
          <w:tab w:val="right" w:pos="9638"/>
        </w:tabs>
        <w:spacing w:before="120"/>
        <w:jc w:val="both"/>
        <w:rPr>
          <w:rFonts w:cs="Arial"/>
          <w:bCs/>
        </w:rPr>
      </w:pPr>
      <w:r w:rsidRPr="00BD09B0">
        <w:rPr>
          <w:rFonts w:cs="Arial"/>
          <w:bCs/>
        </w:rPr>
        <w:t>Article</w:t>
      </w:r>
      <w:r w:rsidR="00520A0B" w:rsidRPr="00BD09B0">
        <w:rPr>
          <w:rFonts w:cs="Arial"/>
          <w:bCs/>
        </w:rPr>
        <w:t xml:space="preserve"> </w:t>
      </w:r>
      <w:r w:rsidRPr="00BD09B0">
        <w:rPr>
          <w:rFonts w:cs="Arial"/>
          <w:bCs/>
        </w:rPr>
        <w:t>18 – Monitoring of project expenses</w:t>
      </w:r>
      <w:r w:rsidRPr="00BD09B0">
        <w:rPr>
          <w:rFonts w:cs="Arial"/>
          <w:bCs/>
        </w:rPr>
        <w:tab/>
      </w:r>
      <w:r w:rsidR="00416CE0">
        <w:rPr>
          <w:rFonts w:cs="Arial"/>
          <w:bCs/>
        </w:rPr>
        <w:t>8</w:t>
      </w:r>
    </w:p>
    <w:p w14:paraId="46989520" w14:textId="3F795A7F" w:rsidR="00377319" w:rsidRPr="00BD09B0" w:rsidRDefault="00377319" w:rsidP="00BD09B0">
      <w:pPr>
        <w:tabs>
          <w:tab w:val="right" w:pos="9638"/>
        </w:tabs>
        <w:spacing w:before="120"/>
        <w:jc w:val="both"/>
        <w:rPr>
          <w:rFonts w:cs="Arial"/>
          <w:bCs/>
        </w:rPr>
      </w:pPr>
      <w:r w:rsidRPr="00BD09B0">
        <w:rPr>
          <w:rFonts w:cs="Arial"/>
          <w:bCs/>
        </w:rPr>
        <w:t>Article</w:t>
      </w:r>
      <w:r w:rsidR="00520A0B" w:rsidRPr="00BD09B0">
        <w:rPr>
          <w:rFonts w:cs="Arial"/>
          <w:bCs/>
        </w:rPr>
        <w:t xml:space="preserve"> </w:t>
      </w:r>
      <w:r w:rsidRPr="00BD09B0">
        <w:rPr>
          <w:rFonts w:cs="Arial"/>
          <w:bCs/>
        </w:rPr>
        <w:t>19 – Trust management costs</w:t>
      </w:r>
      <w:r w:rsidRPr="00BD09B0">
        <w:rPr>
          <w:rFonts w:cs="Arial"/>
          <w:bCs/>
        </w:rPr>
        <w:tab/>
      </w:r>
      <w:r w:rsidR="00E43415" w:rsidRPr="00BD09B0">
        <w:rPr>
          <w:rFonts w:cs="Arial"/>
          <w:bCs/>
        </w:rPr>
        <w:t>9</w:t>
      </w:r>
    </w:p>
    <w:p w14:paraId="4DD394E7" w14:textId="77777777" w:rsidR="00377319" w:rsidRPr="00BD09B0" w:rsidRDefault="00377319" w:rsidP="00BD09B0">
      <w:pPr>
        <w:tabs>
          <w:tab w:val="right" w:pos="9638"/>
        </w:tabs>
        <w:jc w:val="both"/>
        <w:rPr>
          <w:rFonts w:cs="Arial"/>
          <w:bCs/>
        </w:rPr>
      </w:pPr>
    </w:p>
    <w:p w14:paraId="49043B4F" w14:textId="58017F9A" w:rsidR="00377319" w:rsidRPr="00BD09B0" w:rsidRDefault="00377319" w:rsidP="00BD09B0">
      <w:pPr>
        <w:tabs>
          <w:tab w:val="right" w:pos="9638"/>
        </w:tabs>
        <w:jc w:val="both"/>
        <w:rPr>
          <w:rFonts w:cs="Arial"/>
          <w:bCs/>
        </w:rPr>
      </w:pPr>
      <w:r w:rsidRPr="00BD09B0">
        <w:rPr>
          <w:rFonts w:cs="Arial"/>
          <w:b/>
        </w:rPr>
        <w:t>Chapter IV – Confidentiality</w:t>
      </w:r>
      <w:r w:rsidR="00416CE0">
        <w:rPr>
          <w:rFonts w:cs="Arial"/>
          <w:bCs/>
        </w:rPr>
        <w:tab/>
        <w:t>9</w:t>
      </w:r>
    </w:p>
    <w:p w14:paraId="145D36DA" w14:textId="19EE3248" w:rsidR="00377319" w:rsidRPr="00BD09B0" w:rsidRDefault="00377319" w:rsidP="00BD09B0">
      <w:pPr>
        <w:tabs>
          <w:tab w:val="right" w:pos="9638"/>
        </w:tabs>
        <w:spacing w:before="120"/>
        <w:jc w:val="both"/>
        <w:rPr>
          <w:rFonts w:cs="Arial"/>
          <w:bCs/>
        </w:rPr>
      </w:pPr>
      <w:r w:rsidRPr="00BD09B0">
        <w:rPr>
          <w:rFonts w:cs="Arial"/>
          <w:bCs/>
        </w:rPr>
        <w:t>Article</w:t>
      </w:r>
      <w:r w:rsidR="00520A0B" w:rsidRPr="00BD09B0">
        <w:rPr>
          <w:rFonts w:cs="Arial"/>
          <w:bCs/>
        </w:rPr>
        <w:t xml:space="preserve"> </w:t>
      </w:r>
      <w:r w:rsidR="00416CE0">
        <w:rPr>
          <w:rFonts w:cs="Arial"/>
          <w:bCs/>
        </w:rPr>
        <w:t xml:space="preserve">20 – Confidentiality </w:t>
      </w:r>
      <w:r w:rsidR="00416CE0">
        <w:rPr>
          <w:rFonts w:cs="Arial"/>
          <w:bCs/>
        </w:rPr>
        <w:tab/>
        <w:t>9</w:t>
      </w:r>
    </w:p>
    <w:p w14:paraId="570E152C" w14:textId="77777777" w:rsidR="00377319" w:rsidRPr="00BD09B0" w:rsidRDefault="00377319" w:rsidP="00BD09B0">
      <w:pPr>
        <w:tabs>
          <w:tab w:val="right" w:pos="9638"/>
        </w:tabs>
        <w:jc w:val="both"/>
        <w:rPr>
          <w:rFonts w:cs="Arial"/>
          <w:bCs/>
        </w:rPr>
      </w:pPr>
    </w:p>
    <w:p w14:paraId="524F19DE" w14:textId="025D3789" w:rsidR="00377319" w:rsidRPr="00BD09B0" w:rsidRDefault="00377319" w:rsidP="00BD09B0">
      <w:pPr>
        <w:tabs>
          <w:tab w:val="right" w:pos="9638"/>
        </w:tabs>
        <w:jc w:val="both"/>
        <w:rPr>
          <w:rFonts w:cs="Arial"/>
          <w:bCs/>
        </w:rPr>
      </w:pPr>
      <w:r w:rsidRPr="00BD09B0">
        <w:rPr>
          <w:rFonts w:cs="Arial"/>
          <w:b/>
        </w:rPr>
        <w:t>Chapter V – Reports</w:t>
      </w:r>
      <w:r w:rsidRPr="00BD09B0">
        <w:rPr>
          <w:rFonts w:cs="Arial"/>
          <w:bCs/>
        </w:rPr>
        <w:tab/>
        <w:t>1</w:t>
      </w:r>
      <w:r w:rsidR="00E43415" w:rsidRPr="00BD09B0">
        <w:rPr>
          <w:rFonts w:cs="Arial"/>
          <w:bCs/>
        </w:rPr>
        <w:t>0</w:t>
      </w:r>
    </w:p>
    <w:p w14:paraId="7F17FD43" w14:textId="568CC306" w:rsidR="00377319" w:rsidRPr="00BD09B0" w:rsidRDefault="00377319" w:rsidP="00BD09B0">
      <w:pPr>
        <w:tabs>
          <w:tab w:val="right" w:pos="9638"/>
        </w:tabs>
        <w:spacing w:before="120"/>
        <w:jc w:val="both"/>
        <w:rPr>
          <w:rFonts w:cs="Arial"/>
          <w:bCs/>
        </w:rPr>
      </w:pPr>
      <w:r w:rsidRPr="00BD09B0">
        <w:rPr>
          <w:rFonts w:cs="Arial"/>
          <w:bCs/>
        </w:rPr>
        <w:t>Article</w:t>
      </w:r>
      <w:r w:rsidR="00520A0B" w:rsidRPr="00BD09B0">
        <w:rPr>
          <w:rFonts w:cs="Arial"/>
          <w:bCs/>
        </w:rPr>
        <w:t xml:space="preserve"> </w:t>
      </w:r>
      <w:r w:rsidRPr="00BD09B0">
        <w:rPr>
          <w:rFonts w:cs="Arial"/>
          <w:bCs/>
        </w:rPr>
        <w:t xml:space="preserve">21 – Reports </w:t>
      </w:r>
      <w:r w:rsidRPr="00BD09B0">
        <w:rPr>
          <w:rFonts w:cs="Arial"/>
          <w:bCs/>
        </w:rPr>
        <w:tab/>
        <w:t>1</w:t>
      </w:r>
      <w:r w:rsidR="00E43415" w:rsidRPr="00BD09B0">
        <w:rPr>
          <w:rFonts w:cs="Arial"/>
          <w:bCs/>
        </w:rPr>
        <w:t>0</w:t>
      </w:r>
    </w:p>
    <w:p w14:paraId="565BE4C8" w14:textId="77777777" w:rsidR="00377319" w:rsidRPr="00BD09B0" w:rsidRDefault="00377319" w:rsidP="00BD09B0">
      <w:pPr>
        <w:tabs>
          <w:tab w:val="right" w:pos="9638"/>
        </w:tabs>
        <w:jc w:val="both"/>
        <w:rPr>
          <w:rFonts w:cs="Arial"/>
          <w:bCs/>
        </w:rPr>
      </w:pPr>
    </w:p>
    <w:p w14:paraId="1E64A6CC" w14:textId="6E773F2F" w:rsidR="00377319" w:rsidRPr="00BD09B0" w:rsidRDefault="00377319" w:rsidP="00416CE0">
      <w:pPr>
        <w:tabs>
          <w:tab w:val="right" w:pos="9638"/>
        </w:tabs>
        <w:jc w:val="both"/>
        <w:rPr>
          <w:rFonts w:cs="Arial"/>
          <w:bCs/>
        </w:rPr>
      </w:pPr>
      <w:r w:rsidRPr="00BD09B0">
        <w:rPr>
          <w:rFonts w:cs="Arial"/>
          <w:b/>
        </w:rPr>
        <w:t>Chapter VI – Audit</w:t>
      </w:r>
      <w:r w:rsidRPr="00BD09B0">
        <w:rPr>
          <w:rFonts w:cs="Arial"/>
          <w:bCs/>
        </w:rPr>
        <w:tab/>
      </w:r>
      <w:r w:rsidR="008E607F" w:rsidRPr="00BD09B0">
        <w:rPr>
          <w:rFonts w:cs="Arial"/>
          <w:bCs/>
        </w:rPr>
        <w:t>1</w:t>
      </w:r>
      <w:r w:rsidR="00416CE0">
        <w:rPr>
          <w:rFonts w:cs="Arial"/>
          <w:bCs/>
        </w:rPr>
        <w:t>0</w:t>
      </w:r>
    </w:p>
    <w:p w14:paraId="6EA1B126" w14:textId="476BF8B4" w:rsidR="00377319" w:rsidRPr="00BD09B0" w:rsidRDefault="00377319" w:rsidP="00BD09B0">
      <w:pPr>
        <w:tabs>
          <w:tab w:val="right" w:pos="9638"/>
        </w:tabs>
        <w:spacing w:before="120"/>
        <w:jc w:val="both"/>
        <w:rPr>
          <w:rFonts w:cs="Arial"/>
          <w:bCs/>
        </w:rPr>
      </w:pPr>
      <w:r w:rsidRPr="00BD09B0">
        <w:rPr>
          <w:rFonts w:cs="Arial"/>
          <w:bCs/>
        </w:rPr>
        <w:t>Article</w:t>
      </w:r>
      <w:r w:rsidR="00520A0B" w:rsidRPr="00BD09B0">
        <w:rPr>
          <w:rFonts w:cs="Arial"/>
          <w:bCs/>
        </w:rPr>
        <w:t xml:space="preserve"> </w:t>
      </w:r>
      <w:r w:rsidRPr="00BD09B0">
        <w:rPr>
          <w:rFonts w:cs="Arial"/>
          <w:bCs/>
        </w:rPr>
        <w:t>22 – External audit of the</w:t>
      </w:r>
      <w:r w:rsidR="00662D2D" w:rsidRPr="00BD09B0">
        <w:rPr>
          <w:rFonts w:cs="Arial"/>
          <w:bCs/>
        </w:rPr>
        <w:t xml:space="preserve"> </w:t>
      </w:r>
      <w:r w:rsidR="003E4E9F" w:rsidRPr="00BD09B0">
        <w:rPr>
          <w:rFonts w:cs="Arial"/>
          <w:bCs/>
        </w:rPr>
        <w:t xml:space="preserve">Quality of Service Fund </w:t>
      </w:r>
      <w:r w:rsidRPr="00BD09B0">
        <w:rPr>
          <w:rFonts w:cs="Arial"/>
          <w:bCs/>
        </w:rPr>
        <w:t xml:space="preserve">accounts </w:t>
      </w:r>
      <w:r w:rsidRPr="00BD09B0">
        <w:rPr>
          <w:rFonts w:cs="Arial"/>
          <w:bCs/>
        </w:rPr>
        <w:tab/>
        <w:t>1</w:t>
      </w:r>
      <w:r w:rsidR="00416CE0">
        <w:rPr>
          <w:rFonts w:cs="Arial"/>
          <w:bCs/>
        </w:rPr>
        <w:t>0</w:t>
      </w:r>
    </w:p>
    <w:p w14:paraId="4C15F4E4" w14:textId="77777777" w:rsidR="00377319" w:rsidRPr="00BD09B0" w:rsidRDefault="00377319" w:rsidP="00BD09B0">
      <w:pPr>
        <w:tabs>
          <w:tab w:val="right" w:pos="9638"/>
        </w:tabs>
        <w:jc w:val="both"/>
        <w:rPr>
          <w:rFonts w:cs="Arial"/>
          <w:bCs/>
        </w:rPr>
      </w:pPr>
    </w:p>
    <w:p w14:paraId="0160B2DD" w14:textId="2A44CA17" w:rsidR="00377319" w:rsidRPr="00BD09B0" w:rsidRDefault="00377319" w:rsidP="00BD09B0">
      <w:pPr>
        <w:tabs>
          <w:tab w:val="right" w:pos="9638"/>
        </w:tabs>
        <w:jc w:val="both"/>
        <w:rPr>
          <w:rFonts w:cs="Arial"/>
          <w:bCs/>
        </w:rPr>
      </w:pPr>
      <w:r w:rsidRPr="00BD09B0">
        <w:rPr>
          <w:rFonts w:cs="Arial"/>
          <w:b/>
        </w:rPr>
        <w:t>Chapter VII – Final provisions</w:t>
      </w:r>
      <w:r w:rsidRPr="00BD09B0">
        <w:rPr>
          <w:rFonts w:cs="Arial"/>
          <w:bCs/>
        </w:rPr>
        <w:tab/>
        <w:t>1</w:t>
      </w:r>
      <w:r w:rsidR="00416CE0">
        <w:rPr>
          <w:rFonts w:cs="Arial"/>
          <w:bCs/>
        </w:rPr>
        <w:t>0</w:t>
      </w:r>
    </w:p>
    <w:p w14:paraId="0B3C7B45" w14:textId="5D4C4D35" w:rsidR="00377319" w:rsidRPr="00BD09B0" w:rsidRDefault="00377319" w:rsidP="00BD09B0">
      <w:pPr>
        <w:tabs>
          <w:tab w:val="right" w:pos="9638"/>
        </w:tabs>
        <w:spacing w:before="120"/>
        <w:jc w:val="both"/>
        <w:rPr>
          <w:rFonts w:cs="Arial"/>
          <w:bCs/>
        </w:rPr>
      </w:pPr>
      <w:r w:rsidRPr="00BD09B0">
        <w:rPr>
          <w:rFonts w:cs="Arial"/>
          <w:bCs/>
        </w:rPr>
        <w:t>Article</w:t>
      </w:r>
      <w:r w:rsidR="00520A0B" w:rsidRPr="00BD09B0">
        <w:rPr>
          <w:rFonts w:cs="Arial"/>
          <w:bCs/>
        </w:rPr>
        <w:t xml:space="preserve"> </w:t>
      </w:r>
      <w:r w:rsidRPr="00BD09B0">
        <w:rPr>
          <w:rFonts w:cs="Arial"/>
          <w:bCs/>
        </w:rPr>
        <w:t xml:space="preserve">23 – Effective date of the Financial Management Manual </w:t>
      </w:r>
      <w:r w:rsidRPr="00BD09B0">
        <w:rPr>
          <w:rFonts w:cs="Arial"/>
          <w:bCs/>
        </w:rPr>
        <w:tab/>
        <w:t>1</w:t>
      </w:r>
      <w:r w:rsidR="00416CE0">
        <w:rPr>
          <w:rFonts w:cs="Arial"/>
          <w:bCs/>
        </w:rPr>
        <w:t>0</w:t>
      </w:r>
    </w:p>
    <w:p w14:paraId="2A51C622" w14:textId="77777777" w:rsidR="00377319" w:rsidRPr="00BD09B0" w:rsidRDefault="00377319" w:rsidP="00BD09B0">
      <w:pPr>
        <w:tabs>
          <w:tab w:val="right" w:pos="9638"/>
        </w:tabs>
        <w:jc w:val="both"/>
        <w:rPr>
          <w:rFonts w:cs="Arial"/>
          <w:bCs/>
        </w:rPr>
      </w:pPr>
    </w:p>
    <w:p w14:paraId="6F5435F0" w14:textId="77777777" w:rsidR="00490957" w:rsidRPr="00BD09B0" w:rsidRDefault="00490957" w:rsidP="003767DE">
      <w:pPr>
        <w:rPr>
          <w:rFonts w:cs="Arial"/>
        </w:rPr>
        <w:sectPr w:rsidR="00490957" w:rsidRPr="00BD09B0" w:rsidSect="00CA4AF9">
          <w:headerReference w:type="even" r:id="rId12"/>
          <w:headerReference w:type="default" r:id="rId13"/>
          <w:headerReference w:type="first" r:id="rId14"/>
          <w:footerReference w:type="first" r:id="rId15"/>
          <w:footnotePr>
            <w:numRestart w:val="eachPage"/>
          </w:footnotePr>
          <w:endnotePr>
            <w:numFmt w:val="decimal"/>
          </w:endnotePr>
          <w:pgSz w:w="11907" w:h="16840" w:code="9"/>
          <w:pgMar w:top="1134" w:right="851" w:bottom="1134" w:left="1418" w:header="709" w:footer="709" w:gutter="0"/>
          <w:cols w:space="0"/>
          <w:titlePg/>
        </w:sectPr>
      </w:pPr>
    </w:p>
    <w:p w14:paraId="0CA62CA1" w14:textId="77777777" w:rsidR="00377319" w:rsidRPr="00BD09B0" w:rsidRDefault="00377319" w:rsidP="003767DE">
      <w:pPr>
        <w:jc w:val="both"/>
        <w:rPr>
          <w:rFonts w:cs="Arial"/>
          <w:b/>
        </w:rPr>
      </w:pPr>
      <w:bookmarkStart w:id="1" w:name="Preamb"/>
      <w:r w:rsidRPr="00BD09B0">
        <w:rPr>
          <w:rFonts w:cs="Arial"/>
          <w:b/>
        </w:rPr>
        <w:lastRenderedPageBreak/>
        <w:t>Preamble</w:t>
      </w:r>
      <w:bookmarkEnd w:id="1"/>
    </w:p>
    <w:p w14:paraId="72A6197F" w14:textId="77777777" w:rsidR="00377319" w:rsidRPr="00BD09B0" w:rsidRDefault="00377319" w:rsidP="003767DE">
      <w:pPr>
        <w:jc w:val="both"/>
        <w:rPr>
          <w:rFonts w:cs="Arial"/>
        </w:rPr>
      </w:pPr>
    </w:p>
    <w:p w14:paraId="692D1FCF" w14:textId="1DB862C8" w:rsidR="00377319" w:rsidRPr="00BD09B0" w:rsidRDefault="00377319" w:rsidP="003767DE">
      <w:pPr>
        <w:jc w:val="both"/>
        <w:rPr>
          <w:rFonts w:cs="Arial"/>
        </w:rPr>
      </w:pPr>
      <w:r w:rsidRPr="00BD09B0">
        <w:rPr>
          <w:rFonts w:cs="Arial"/>
        </w:rPr>
        <w:t>The Beijing Congress approved the terminal dues system comprising the Quality of Service Fund (</w:t>
      </w:r>
      <w:r w:rsidR="00086A23" w:rsidRPr="00BD09B0">
        <w:rPr>
          <w:rFonts w:cs="Arial"/>
        </w:rPr>
        <w:t xml:space="preserve">hereinafter </w:t>
      </w:r>
      <w:r w:rsidR="008E607F" w:rsidRPr="00BD09B0">
        <w:rPr>
          <w:rFonts w:cs="Arial"/>
        </w:rPr>
        <w:t>“</w:t>
      </w:r>
      <w:r w:rsidRPr="00BD09B0">
        <w:rPr>
          <w:rFonts w:cs="Arial"/>
        </w:rPr>
        <w:t>QSF</w:t>
      </w:r>
      <w:r w:rsidR="008E607F" w:rsidRPr="00BD09B0">
        <w:rPr>
          <w:rFonts w:cs="Arial"/>
        </w:rPr>
        <w:t>”</w:t>
      </w:r>
      <w:r w:rsidRPr="00BD09B0">
        <w:rPr>
          <w:rFonts w:cs="Arial"/>
        </w:rPr>
        <w:t>). The continuation of this mechanism has been confirmed in subsequent Congress resolutions. The Istanbul Congress approved the creation of a QSF Common Fund</w:t>
      </w:r>
      <w:r w:rsidR="003D7EAB" w:rsidRPr="00BD09B0">
        <w:rPr>
          <w:rFonts w:cs="Arial"/>
        </w:rPr>
        <w:t xml:space="preserve"> (hereinafter </w:t>
      </w:r>
      <w:r w:rsidR="008E607F" w:rsidRPr="00BD09B0">
        <w:rPr>
          <w:rFonts w:cs="Arial"/>
        </w:rPr>
        <w:t>“</w:t>
      </w:r>
      <w:r w:rsidR="003D7EAB" w:rsidRPr="00BD09B0">
        <w:rPr>
          <w:rFonts w:cs="Arial"/>
        </w:rPr>
        <w:t>CF</w:t>
      </w:r>
      <w:r w:rsidR="008E607F" w:rsidRPr="00BD09B0">
        <w:rPr>
          <w:rFonts w:cs="Arial"/>
        </w:rPr>
        <w:t>”</w:t>
      </w:r>
      <w:r w:rsidR="003D7EAB" w:rsidRPr="00BD09B0">
        <w:rPr>
          <w:rFonts w:cs="Arial"/>
        </w:rPr>
        <w:t>)</w:t>
      </w:r>
      <w:r w:rsidRPr="00BD09B0">
        <w:rPr>
          <w:rFonts w:cs="Arial"/>
        </w:rPr>
        <w:t>, which provides a funding platform for projects which have global impact</w:t>
      </w:r>
      <w:r w:rsidR="00086A23" w:rsidRPr="00BD09B0">
        <w:rPr>
          <w:rFonts w:cs="Arial"/>
        </w:rPr>
        <w:t>; subsequently,</w:t>
      </w:r>
      <w:r w:rsidR="00EF7BAB" w:rsidRPr="00BD09B0">
        <w:rPr>
          <w:rFonts w:cs="Arial"/>
        </w:rPr>
        <w:t xml:space="preserve"> the Abidjan Congress approved the creation</w:t>
      </w:r>
      <w:r w:rsidR="00086A23" w:rsidRPr="00BD09B0">
        <w:rPr>
          <w:rFonts w:cs="Arial"/>
        </w:rPr>
        <w:t xml:space="preserve">, within the </w:t>
      </w:r>
      <w:r w:rsidR="003D7EAB" w:rsidRPr="00BD09B0">
        <w:rPr>
          <w:rFonts w:cs="Arial"/>
        </w:rPr>
        <w:t>CF</w:t>
      </w:r>
      <w:r w:rsidR="00086A23" w:rsidRPr="00BD09B0">
        <w:rPr>
          <w:rFonts w:cs="Arial"/>
        </w:rPr>
        <w:t>,</w:t>
      </w:r>
      <w:r w:rsidR="00EF7BAB" w:rsidRPr="00BD09B0">
        <w:rPr>
          <w:rFonts w:cs="Arial"/>
        </w:rPr>
        <w:t xml:space="preserve"> of</w:t>
      </w:r>
      <w:r w:rsidR="00086A23" w:rsidRPr="00BD09B0">
        <w:rPr>
          <w:rFonts w:cs="Arial"/>
        </w:rPr>
        <w:t xml:space="preserve"> a special account </w:t>
      </w:r>
      <w:r w:rsidR="00086A23" w:rsidRPr="00BD09B0">
        <w:t xml:space="preserve">for improving quality of service in </w:t>
      </w:r>
      <w:r w:rsidR="00CB1F83" w:rsidRPr="00BD09B0">
        <w:t xml:space="preserve">the </w:t>
      </w:r>
      <w:r w:rsidR="00086A23" w:rsidRPr="00BD09B0">
        <w:t xml:space="preserve">least developed countries (hereinafter </w:t>
      </w:r>
      <w:r w:rsidR="008E607F" w:rsidRPr="00BD09B0">
        <w:t>“</w:t>
      </w:r>
      <w:r w:rsidR="00086A23" w:rsidRPr="00BD09B0">
        <w:t>LDCs</w:t>
      </w:r>
      <w:r w:rsidR="008E607F" w:rsidRPr="00BD09B0">
        <w:t>”</w:t>
      </w:r>
      <w:r w:rsidR="00086A23" w:rsidRPr="00BD09B0">
        <w:t>)</w:t>
      </w:r>
      <w:r w:rsidRPr="00BD09B0">
        <w:rPr>
          <w:rFonts w:cs="Arial"/>
        </w:rPr>
        <w:t xml:space="preserve">. </w:t>
      </w:r>
    </w:p>
    <w:p w14:paraId="032A4003" w14:textId="77777777" w:rsidR="00377319" w:rsidRPr="00BD09B0" w:rsidRDefault="00377319" w:rsidP="003767DE">
      <w:pPr>
        <w:jc w:val="both"/>
        <w:rPr>
          <w:rFonts w:cs="Arial"/>
        </w:rPr>
      </w:pPr>
    </w:p>
    <w:p w14:paraId="06E67794" w14:textId="41AB9D5D" w:rsidR="00377319" w:rsidRPr="00BD09B0" w:rsidRDefault="00377319" w:rsidP="00BD09B0">
      <w:pPr>
        <w:jc w:val="both"/>
        <w:rPr>
          <w:rFonts w:cs="Arial"/>
        </w:rPr>
      </w:pPr>
      <w:r w:rsidRPr="00BD09B0">
        <w:rPr>
          <w:rFonts w:cs="Arial"/>
        </w:rPr>
        <w:t>Projects to be financed by the QSF shall be carried out in any UPU member country</w:t>
      </w:r>
      <w:r w:rsidR="00662D2D" w:rsidRPr="00BD09B0">
        <w:rPr>
          <w:rFonts w:cs="Arial"/>
        </w:rPr>
        <w:t xml:space="preserve"> </w:t>
      </w:r>
      <w:r w:rsidRPr="00BD09B0">
        <w:rPr>
          <w:rFonts w:cs="Arial"/>
        </w:rPr>
        <w:t xml:space="preserve">benefiting from QSF funds, as per the country classification outlined in the Universal Postal Convention </w:t>
      </w:r>
      <w:r w:rsidR="003D7EAB" w:rsidRPr="00BD09B0">
        <w:rPr>
          <w:rFonts w:cs="Arial"/>
        </w:rPr>
        <w:t xml:space="preserve">(hereinafter </w:t>
      </w:r>
      <w:r w:rsidR="008E607F" w:rsidRPr="00BD09B0">
        <w:rPr>
          <w:rFonts w:cs="Arial"/>
        </w:rPr>
        <w:t>“</w:t>
      </w:r>
      <w:r w:rsidR="003D7EAB" w:rsidRPr="00BD09B0">
        <w:rPr>
          <w:rFonts w:cs="Arial"/>
        </w:rPr>
        <w:t>Convention</w:t>
      </w:r>
      <w:r w:rsidR="008E607F" w:rsidRPr="00BD09B0">
        <w:rPr>
          <w:rFonts w:cs="Arial"/>
        </w:rPr>
        <w:t>”</w:t>
      </w:r>
      <w:r w:rsidR="003D7EAB" w:rsidRPr="00BD09B0">
        <w:rPr>
          <w:rFonts w:cs="Arial"/>
        </w:rPr>
        <w:t xml:space="preserve">) </w:t>
      </w:r>
      <w:r w:rsidRPr="00BD09B0">
        <w:rPr>
          <w:rFonts w:cs="Arial"/>
        </w:rPr>
        <w:t>and relevant Congress resolution (hereinafter</w:t>
      </w:r>
      <w:r w:rsidR="00662D2D" w:rsidRPr="00BD09B0">
        <w:rPr>
          <w:rFonts w:cs="Arial"/>
        </w:rPr>
        <w:t xml:space="preserve"> </w:t>
      </w:r>
      <w:r w:rsidR="008E607F" w:rsidRPr="00BD09B0">
        <w:rPr>
          <w:rFonts w:cs="Arial"/>
        </w:rPr>
        <w:t>“</w:t>
      </w:r>
      <w:r w:rsidRPr="00BD09B0">
        <w:rPr>
          <w:rFonts w:cs="Arial"/>
        </w:rPr>
        <w:t>Beneficiary Country</w:t>
      </w:r>
      <w:r w:rsidR="008E607F" w:rsidRPr="00BD09B0">
        <w:rPr>
          <w:rFonts w:cs="Arial"/>
        </w:rPr>
        <w:t>”</w:t>
      </w:r>
      <w:r w:rsidRPr="00BD09B0">
        <w:rPr>
          <w:rFonts w:cs="Arial"/>
        </w:rPr>
        <w:t>).</w:t>
      </w:r>
      <w:r w:rsidR="00D45BDF" w:rsidRPr="00BD09B0">
        <w:rPr>
          <w:rFonts w:cs="Arial"/>
        </w:rPr>
        <w:t xml:space="preserve"> For the purposes of this document, </w:t>
      </w:r>
      <w:r w:rsidR="008E607F" w:rsidRPr="00BD09B0">
        <w:rPr>
          <w:rFonts w:cs="Arial"/>
        </w:rPr>
        <w:t>“</w:t>
      </w:r>
      <w:r w:rsidR="00D45BDF" w:rsidRPr="00BD09B0">
        <w:rPr>
          <w:rFonts w:cs="Arial"/>
        </w:rPr>
        <w:t>Contributing Country</w:t>
      </w:r>
      <w:r w:rsidR="008E607F" w:rsidRPr="00BD09B0">
        <w:rPr>
          <w:rFonts w:cs="Arial"/>
        </w:rPr>
        <w:t>”</w:t>
      </w:r>
      <w:r w:rsidR="00D45BDF" w:rsidRPr="00BD09B0">
        <w:rPr>
          <w:rFonts w:cs="Arial"/>
        </w:rPr>
        <w:t xml:space="preserve"> shall be defined as any UPU member country that contributes to the QSF (including its designated operators as potential contributing entities), also as per the country classification outlined in the Convention and relevant Congress resolution.</w:t>
      </w:r>
    </w:p>
    <w:p w14:paraId="52861CFE" w14:textId="77777777" w:rsidR="00377319" w:rsidRPr="00BD09B0" w:rsidRDefault="00377319" w:rsidP="003767DE">
      <w:pPr>
        <w:jc w:val="both"/>
        <w:rPr>
          <w:rFonts w:cs="Arial"/>
        </w:rPr>
      </w:pPr>
    </w:p>
    <w:p w14:paraId="12C17EE0" w14:textId="5E22C7E0" w:rsidR="004504CC" w:rsidRPr="00BD09B0" w:rsidRDefault="00377319" w:rsidP="00BD09B0">
      <w:pPr>
        <w:jc w:val="both"/>
        <w:rPr>
          <w:rFonts w:cs="Arial"/>
        </w:rPr>
      </w:pPr>
      <w:r w:rsidRPr="00BD09B0">
        <w:rPr>
          <w:rFonts w:cs="Arial"/>
        </w:rPr>
        <w:t>The Board of Trustees (hereinafter</w:t>
      </w:r>
      <w:r w:rsidR="00662D2D" w:rsidRPr="00BD09B0">
        <w:rPr>
          <w:rFonts w:cs="Arial"/>
        </w:rPr>
        <w:t xml:space="preserve"> </w:t>
      </w:r>
      <w:r w:rsidR="008E607F" w:rsidRPr="00BD09B0">
        <w:rPr>
          <w:rFonts w:cs="Arial"/>
        </w:rPr>
        <w:t>“</w:t>
      </w:r>
      <w:r w:rsidRPr="00BD09B0">
        <w:rPr>
          <w:rFonts w:cs="Arial"/>
        </w:rPr>
        <w:t>Board</w:t>
      </w:r>
      <w:r w:rsidR="008E607F" w:rsidRPr="00BD09B0">
        <w:rPr>
          <w:rFonts w:cs="Arial"/>
        </w:rPr>
        <w:t>”</w:t>
      </w:r>
      <w:r w:rsidRPr="00BD09B0">
        <w:rPr>
          <w:rFonts w:cs="Arial"/>
        </w:rPr>
        <w:t>), as defined in chapter II of the Rules of Procedure, shall be responsible for the management of the QSF. The rules,</w:t>
      </w:r>
      <w:r w:rsidR="00520A0B" w:rsidRPr="00BD09B0">
        <w:rPr>
          <w:rFonts w:cs="Arial"/>
        </w:rPr>
        <w:t xml:space="preserve"> </w:t>
      </w:r>
      <w:r w:rsidRPr="00BD09B0">
        <w:rPr>
          <w:rFonts w:cs="Arial"/>
        </w:rPr>
        <w:t>terms and conditions for the</w:t>
      </w:r>
      <w:r w:rsidR="00520A0B" w:rsidRPr="00BD09B0">
        <w:rPr>
          <w:rFonts w:cs="Arial"/>
        </w:rPr>
        <w:t xml:space="preserve"> </w:t>
      </w:r>
      <w:r w:rsidRPr="00BD09B0">
        <w:rPr>
          <w:rFonts w:cs="Arial"/>
        </w:rPr>
        <w:t xml:space="preserve">management of the QSF by the </w:t>
      </w:r>
      <w:r w:rsidR="00CA4AF9" w:rsidRPr="00BD09B0">
        <w:rPr>
          <w:rFonts w:cs="Arial"/>
        </w:rPr>
        <w:t>Board are set out in the follow</w:t>
      </w:r>
      <w:r w:rsidRPr="00BD09B0">
        <w:rPr>
          <w:rFonts w:cs="Arial"/>
        </w:rPr>
        <w:t>ing documents:</w:t>
      </w:r>
    </w:p>
    <w:p w14:paraId="3E6EBEBF" w14:textId="772F9397" w:rsidR="00377319" w:rsidRPr="00BD09B0" w:rsidRDefault="00377319" w:rsidP="003767DE">
      <w:pPr>
        <w:spacing w:before="120"/>
        <w:jc w:val="both"/>
        <w:rPr>
          <w:rFonts w:cs="Arial"/>
        </w:rPr>
      </w:pPr>
      <w:r w:rsidRPr="00BD09B0">
        <w:rPr>
          <w:rFonts w:cs="Arial"/>
        </w:rPr>
        <w:t>–</w:t>
      </w:r>
      <w:r w:rsidRPr="00BD09B0">
        <w:rPr>
          <w:rFonts w:cs="Arial"/>
        </w:rPr>
        <w:tab/>
        <w:t>the</w:t>
      </w:r>
      <w:r w:rsidR="00520A0B" w:rsidRPr="00BD09B0">
        <w:rPr>
          <w:rFonts w:cs="Arial"/>
        </w:rPr>
        <w:t xml:space="preserve"> </w:t>
      </w:r>
      <w:r w:rsidRPr="00BD09B0">
        <w:rPr>
          <w:rFonts w:cs="Arial"/>
        </w:rPr>
        <w:t>Rules of Procedure of the Quality of Service Fund (</w:t>
      </w:r>
      <w:r w:rsidR="00CB1F83" w:rsidRPr="00BD09B0">
        <w:rPr>
          <w:rFonts w:cs="Arial"/>
        </w:rPr>
        <w:t xml:space="preserve"> </w:t>
      </w:r>
      <w:r w:rsidR="00EF7BAB" w:rsidRPr="00BD09B0">
        <w:rPr>
          <w:rFonts w:cs="Arial"/>
        </w:rPr>
        <w:t>2022</w:t>
      </w:r>
      <w:r w:rsidRPr="00BD09B0">
        <w:rPr>
          <w:rFonts w:cs="Arial"/>
        </w:rPr>
        <w:t>) (hereinafter</w:t>
      </w:r>
      <w:r w:rsidR="00E61607" w:rsidRPr="00BD09B0">
        <w:rPr>
          <w:rFonts w:cs="Arial"/>
        </w:rPr>
        <w:t xml:space="preserve"> </w:t>
      </w:r>
      <w:r w:rsidR="008E607F" w:rsidRPr="00BD09B0">
        <w:rPr>
          <w:rFonts w:cs="Arial"/>
        </w:rPr>
        <w:t>“</w:t>
      </w:r>
      <w:r w:rsidRPr="00BD09B0">
        <w:rPr>
          <w:rFonts w:cs="Arial"/>
        </w:rPr>
        <w:t>RoP</w:t>
      </w:r>
      <w:r w:rsidR="008E607F" w:rsidRPr="00BD09B0">
        <w:rPr>
          <w:rFonts w:cs="Arial"/>
        </w:rPr>
        <w:t>”</w:t>
      </w:r>
      <w:r w:rsidR="00A20045" w:rsidRPr="00BD09B0">
        <w:rPr>
          <w:rFonts w:cs="Arial"/>
        </w:rPr>
        <w:t>)</w:t>
      </w:r>
      <w:r w:rsidRPr="00BD09B0">
        <w:rPr>
          <w:rFonts w:cs="Arial"/>
        </w:rPr>
        <w:t>;</w:t>
      </w:r>
    </w:p>
    <w:p w14:paraId="3998763C" w14:textId="5191F669" w:rsidR="00377319" w:rsidRPr="00BD09B0" w:rsidRDefault="00377319" w:rsidP="003767DE">
      <w:pPr>
        <w:spacing w:before="120"/>
        <w:jc w:val="both"/>
        <w:rPr>
          <w:rFonts w:cs="Arial"/>
        </w:rPr>
      </w:pPr>
      <w:r w:rsidRPr="00BD09B0">
        <w:rPr>
          <w:rFonts w:cs="Arial"/>
        </w:rPr>
        <w:t>–</w:t>
      </w:r>
      <w:r w:rsidRPr="00BD09B0">
        <w:rPr>
          <w:rFonts w:cs="Arial"/>
        </w:rPr>
        <w:tab/>
        <w:t>the Project Management Manual (hereinafter</w:t>
      </w:r>
      <w:r w:rsidR="00E61607" w:rsidRPr="00BD09B0">
        <w:rPr>
          <w:rFonts w:cs="Arial"/>
        </w:rPr>
        <w:t xml:space="preserve"> </w:t>
      </w:r>
      <w:r w:rsidR="008E607F" w:rsidRPr="00BD09B0">
        <w:rPr>
          <w:rFonts w:cs="Arial"/>
        </w:rPr>
        <w:t>“</w:t>
      </w:r>
      <w:r w:rsidRPr="00BD09B0">
        <w:rPr>
          <w:rFonts w:cs="Arial"/>
        </w:rPr>
        <w:t>PMM</w:t>
      </w:r>
      <w:r w:rsidR="008E607F" w:rsidRPr="00BD09B0">
        <w:rPr>
          <w:rFonts w:cs="Arial"/>
        </w:rPr>
        <w:t>”</w:t>
      </w:r>
      <w:r w:rsidRPr="00BD09B0">
        <w:rPr>
          <w:rFonts w:cs="Arial"/>
        </w:rPr>
        <w:t>);</w:t>
      </w:r>
    </w:p>
    <w:p w14:paraId="28FCB543" w14:textId="69515356" w:rsidR="00377319" w:rsidRPr="00BD09B0" w:rsidRDefault="00377319" w:rsidP="003767DE">
      <w:pPr>
        <w:spacing w:before="120"/>
        <w:jc w:val="both"/>
        <w:rPr>
          <w:rFonts w:cs="Arial"/>
        </w:rPr>
      </w:pPr>
      <w:r w:rsidRPr="00BD09B0">
        <w:rPr>
          <w:rFonts w:cs="Arial"/>
        </w:rPr>
        <w:t>–</w:t>
      </w:r>
      <w:r w:rsidRPr="00BD09B0">
        <w:rPr>
          <w:rFonts w:cs="Arial"/>
        </w:rPr>
        <w:tab/>
        <w:t>the Financial Management Manual (hereinafter</w:t>
      </w:r>
      <w:r w:rsidR="00E61607" w:rsidRPr="00BD09B0">
        <w:rPr>
          <w:rFonts w:cs="Arial"/>
        </w:rPr>
        <w:t xml:space="preserve"> </w:t>
      </w:r>
      <w:r w:rsidR="008E607F" w:rsidRPr="00BD09B0">
        <w:rPr>
          <w:rFonts w:cs="Arial"/>
        </w:rPr>
        <w:t>“</w:t>
      </w:r>
      <w:r w:rsidR="0059153A" w:rsidRPr="00BD09B0">
        <w:rPr>
          <w:rFonts w:cs="Arial"/>
        </w:rPr>
        <w:t>FMM</w:t>
      </w:r>
      <w:r w:rsidR="008E607F" w:rsidRPr="00BD09B0">
        <w:rPr>
          <w:rFonts w:cs="Arial"/>
        </w:rPr>
        <w:t>”</w:t>
      </w:r>
      <w:r w:rsidR="0059153A" w:rsidRPr="00BD09B0">
        <w:rPr>
          <w:rFonts w:cs="Arial"/>
        </w:rPr>
        <w:t>).</w:t>
      </w:r>
    </w:p>
    <w:p w14:paraId="77C78CC0" w14:textId="77777777" w:rsidR="004504CC" w:rsidRPr="00BD09B0" w:rsidRDefault="004504CC" w:rsidP="003767DE">
      <w:pPr>
        <w:jc w:val="both"/>
        <w:rPr>
          <w:rFonts w:cs="Arial"/>
        </w:rPr>
      </w:pPr>
    </w:p>
    <w:p w14:paraId="22956F67" w14:textId="0A9BD839" w:rsidR="00377319" w:rsidRPr="00BD09B0" w:rsidRDefault="00377319" w:rsidP="00416CE0">
      <w:pPr>
        <w:jc w:val="both"/>
        <w:rPr>
          <w:rFonts w:cs="Arial"/>
        </w:rPr>
      </w:pPr>
      <w:r w:rsidRPr="00BD09B0">
        <w:rPr>
          <w:rFonts w:cs="Arial"/>
        </w:rPr>
        <w:t>The</w:t>
      </w:r>
      <w:r w:rsidR="00520A0B" w:rsidRPr="00BD09B0">
        <w:rPr>
          <w:rFonts w:cs="Arial"/>
        </w:rPr>
        <w:t xml:space="preserve"> </w:t>
      </w:r>
      <w:r w:rsidRPr="00BD09B0">
        <w:rPr>
          <w:rFonts w:cs="Arial"/>
        </w:rPr>
        <w:t>RoP</w:t>
      </w:r>
      <w:r w:rsidR="00520A0B" w:rsidRPr="00BD09B0">
        <w:rPr>
          <w:rFonts w:cs="Arial"/>
        </w:rPr>
        <w:t xml:space="preserve"> </w:t>
      </w:r>
      <w:r w:rsidRPr="00BD09B0">
        <w:rPr>
          <w:rFonts w:cs="Arial"/>
        </w:rPr>
        <w:t>set out the legal framework of the QSF st</w:t>
      </w:r>
      <w:r w:rsidR="00A20045" w:rsidRPr="00BD09B0">
        <w:rPr>
          <w:rFonts w:cs="Arial"/>
        </w:rPr>
        <w:t>ipulating the rights and obliga</w:t>
      </w:r>
      <w:r w:rsidRPr="00BD09B0">
        <w:rPr>
          <w:rFonts w:cs="Arial"/>
        </w:rPr>
        <w:t>tions of</w:t>
      </w:r>
      <w:r w:rsidR="00520A0B" w:rsidRPr="00BD09B0">
        <w:rPr>
          <w:rFonts w:cs="Arial"/>
        </w:rPr>
        <w:t xml:space="preserve"> </w:t>
      </w:r>
      <w:r w:rsidRPr="00BD09B0">
        <w:rPr>
          <w:rFonts w:cs="Arial"/>
        </w:rPr>
        <w:t>all parties</w:t>
      </w:r>
      <w:r w:rsidR="00520A0B" w:rsidRPr="00BD09B0">
        <w:rPr>
          <w:rFonts w:cs="Arial"/>
        </w:rPr>
        <w:t xml:space="preserve"> </w:t>
      </w:r>
      <w:r w:rsidRPr="00BD09B0">
        <w:rPr>
          <w:rFonts w:cs="Arial"/>
        </w:rPr>
        <w:t>involved.</w:t>
      </w:r>
      <w:r w:rsidR="00520A0B" w:rsidRPr="00BD09B0">
        <w:rPr>
          <w:rFonts w:cs="Arial"/>
        </w:rPr>
        <w:t xml:space="preserve"> </w:t>
      </w:r>
      <w:r w:rsidRPr="00BD09B0">
        <w:rPr>
          <w:rFonts w:cs="Arial"/>
        </w:rPr>
        <w:t>The PMM describes the relevant project management procedures associated with the QSF, while the FMM describes the billing and payment procedures, fund management and accounting procedures, as well as gen</w:t>
      </w:r>
      <w:r w:rsidR="0059153A" w:rsidRPr="00BD09B0">
        <w:rPr>
          <w:rFonts w:cs="Arial"/>
        </w:rPr>
        <w:softHyphen/>
      </w:r>
      <w:r w:rsidRPr="00BD09B0">
        <w:rPr>
          <w:rFonts w:cs="Arial"/>
        </w:rPr>
        <w:t>eral financial guidelines related to QSF projects.</w:t>
      </w:r>
    </w:p>
    <w:p w14:paraId="70750FED" w14:textId="7DE276D4" w:rsidR="00377319" w:rsidRPr="00BD09B0" w:rsidRDefault="00377319" w:rsidP="003767DE">
      <w:pPr>
        <w:jc w:val="both"/>
        <w:rPr>
          <w:rFonts w:cs="Arial"/>
        </w:rPr>
      </w:pPr>
    </w:p>
    <w:p w14:paraId="73F5A96F" w14:textId="77777777" w:rsidR="00CA4AF9" w:rsidRPr="00BD09B0" w:rsidRDefault="00CA4AF9" w:rsidP="003767DE">
      <w:pPr>
        <w:jc w:val="both"/>
        <w:rPr>
          <w:rFonts w:cs="Arial"/>
        </w:rPr>
      </w:pPr>
    </w:p>
    <w:p w14:paraId="55F0FAAC" w14:textId="77777777" w:rsidR="00377319" w:rsidRPr="00BD09B0" w:rsidRDefault="00377319" w:rsidP="003767DE">
      <w:pPr>
        <w:pStyle w:val="Heading3"/>
        <w:rPr>
          <w:rFonts w:cs="Arial"/>
          <w:b/>
          <w:bCs/>
          <w:caps/>
        </w:rPr>
      </w:pPr>
      <w:r w:rsidRPr="00BD09B0">
        <w:rPr>
          <w:rFonts w:cs="Arial"/>
          <w:b/>
          <w:bCs/>
          <w:caps/>
        </w:rPr>
        <w:t>C</w:t>
      </w:r>
      <w:r w:rsidRPr="00BD09B0">
        <w:rPr>
          <w:rFonts w:cs="Arial"/>
          <w:b/>
          <w:bCs/>
        </w:rPr>
        <w:t>hapter</w:t>
      </w:r>
      <w:r w:rsidRPr="00BD09B0">
        <w:rPr>
          <w:rFonts w:cs="Arial"/>
          <w:b/>
          <w:bCs/>
          <w:caps/>
        </w:rPr>
        <w:t xml:space="preserve"> I – G</w:t>
      </w:r>
      <w:r w:rsidRPr="00BD09B0">
        <w:rPr>
          <w:rFonts w:cs="Arial"/>
          <w:b/>
          <w:bCs/>
        </w:rPr>
        <w:t>eneral provisions</w:t>
      </w:r>
    </w:p>
    <w:p w14:paraId="18CD70D4" w14:textId="77777777" w:rsidR="00377319" w:rsidRPr="00BD09B0" w:rsidRDefault="00377319" w:rsidP="003767DE">
      <w:pPr>
        <w:jc w:val="both"/>
        <w:rPr>
          <w:rFonts w:cs="Arial"/>
          <w:bCs/>
        </w:rPr>
      </w:pPr>
    </w:p>
    <w:p w14:paraId="1C6E2E6A" w14:textId="77777777" w:rsidR="00377319" w:rsidRPr="00BD09B0" w:rsidRDefault="00377319" w:rsidP="003767DE">
      <w:pPr>
        <w:jc w:val="both"/>
        <w:rPr>
          <w:rFonts w:cs="Arial"/>
          <w:b/>
        </w:rPr>
      </w:pPr>
      <w:bookmarkStart w:id="2" w:name="Art1"/>
      <w:r w:rsidRPr="00BD09B0">
        <w:rPr>
          <w:rFonts w:cs="Arial"/>
          <w:b/>
        </w:rPr>
        <w:t>Article 1</w:t>
      </w:r>
      <w:bookmarkEnd w:id="2"/>
    </w:p>
    <w:p w14:paraId="49F7513A" w14:textId="77777777" w:rsidR="00377319" w:rsidRPr="00BD09B0" w:rsidRDefault="00377319" w:rsidP="003767DE">
      <w:pPr>
        <w:pStyle w:val="Heading3"/>
        <w:rPr>
          <w:rFonts w:cs="Arial"/>
          <w:b/>
        </w:rPr>
      </w:pPr>
      <w:r w:rsidRPr="00BD09B0">
        <w:rPr>
          <w:rFonts w:cs="Arial"/>
          <w:b/>
        </w:rPr>
        <w:t>General provisions</w:t>
      </w:r>
    </w:p>
    <w:p w14:paraId="325EBAEE" w14:textId="77777777" w:rsidR="004504CC" w:rsidRPr="00BD09B0" w:rsidRDefault="004504CC" w:rsidP="003767DE">
      <w:pPr>
        <w:jc w:val="both"/>
        <w:rPr>
          <w:rFonts w:cs="Arial"/>
          <w:bCs/>
        </w:rPr>
      </w:pPr>
    </w:p>
    <w:p w14:paraId="70469F42" w14:textId="01BACA24" w:rsidR="00377319" w:rsidRPr="00BD09B0" w:rsidRDefault="00377319" w:rsidP="003767DE">
      <w:pPr>
        <w:tabs>
          <w:tab w:val="left" w:pos="567"/>
        </w:tabs>
        <w:jc w:val="both"/>
        <w:rPr>
          <w:rFonts w:cs="Arial"/>
        </w:rPr>
      </w:pPr>
      <w:r w:rsidRPr="00BD09B0">
        <w:rPr>
          <w:rFonts w:cs="Arial"/>
        </w:rPr>
        <w:t>1</w:t>
      </w:r>
      <w:r w:rsidRPr="00BD09B0">
        <w:rPr>
          <w:rFonts w:cs="Arial"/>
        </w:rPr>
        <w:tab/>
        <w:t>The</w:t>
      </w:r>
      <w:r w:rsidR="00520A0B" w:rsidRPr="00BD09B0">
        <w:rPr>
          <w:rFonts w:cs="Arial"/>
        </w:rPr>
        <w:t xml:space="preserve"> </w:t>
      </w:r>
      <w:r w:rsidRPr="00BD09B0">
        <w:rPr>
          <w:rFonts w:cs="Arial"/>
        </w:rPr>
        <w:t>FMM shall apply to all QSF financial activities and shall be subordinated to the UPU Financial Regulations.</w:t>
      </w:r>
    </w:p>
    <w:p w14:paraId="6058A8C0" w14:textId="77777777" w:rsidR="00377319" w:rsidRPr="00BD09B0" w:rsidRDefault="00377319" w:rsidP="003767DE">
      <w:pPr>
        <w:tabs>
          <w:tab w:val="left" w:pos="567"/>
        </w:tabs>
        <w:jc w:val="both"/>
        <w:rPr>
          <w:rFonts w:cs="Arial"/>
        </w:rPr>
      </w:pPr>
    </w:p>
    <w:p w14:paraId="444EBEAB" w14:textId="2FF9C877" w:rsidR="00377319" w:rsidRPr="00BD09B0" w:rsidRDefault="00377319" w:rsidP="00416CE0">
      <w:pPr>
        <w:pStyle w:val="1Textedebase"/>
        <w:rPr>
          <w:rFonts w:ascii="Arial" w:hAnsi="Arial" w:cs="Arial"/>
        </w:rPr>
      </w:pPr>
      <w:r w:rsidRPr="00BD09B0">
        <w:rPr>
          <w:rFonts w:ascii="Arial" w:hAnsi="Arial" w:cs="Arial"/>
        </w:rPr>
        <w:t>2</w:t>
      </w:r>
      <w:r w:rsidRPr="00BD09B0">
        <w:rPr>
          <w:rFonts w:ascii="Arial" w:hAnsi="Arial" w:cs="Arial"/>
        </w:rPr>
        <w:tab/>
        <w:t>The day-to-day financial management of the QSF is the responsibility of the International Bureau, which acts as the Fund Manager (hereinafter</w:t>
      </w:r>
      <w:r w:rsidR="00E61607" w:rsidRPr="00BD09B0">
        <w:rPr>
          <w:rFonts w:ascii="Arial" w:hAnsi="Arial" w:cs="Arial"/>
        </w:rPr>
        <w:t xml:space="preserve"> </w:t>
      </w:r>
      <w:r w:rsidR="008E607F" w:rsidRPr="00BD09B0">
        <w:rPr>
          <w:rFonts w:ascii="Arial" w:hAnsi="Arial" w:cs="Arial"/>
        </w:rPr>
        <w:t>“</w:t>
      </w:r>
      <w:r w:rsidRPr="00BD09B0">
        <w:rPr>
          <w:rFonts w:ascii="Arial" w:hAnsi="Arial" w:cs="Arial"/>
        </w:rPr>
        <w:t>Fund Manager</w:t>
      </w:r>
      <w:r w:rsidR="008E607F" w:rsidRPr="00BD09B0">
        <w:rPr>
          <w:rFonts w:ascii="Arial" w:hAnsi="Arial" w:cs="Arial"/>
        </w:rPr>
        <w:t>”</w:t>
      </w:r>
      <w:r w:rsidRPr="00BD09B0">
        <w:rPr>
          <w:rFonts w:ascii="Arial" w:hAnsi="Arial" w:cs="Arial"/>
        </w:rPr>
        <w:t>). The duties of the Fund Manager are specified in article</w:t>
      </w:r>
      <w:r w:rsidR="00520A0B" w:rsidRPr="00BD09B0">
        <w:rPr>
          <w:rFonts w:ascii="Arial" w:hAnsi="Arial" w:cs="Arial"/>
        </w:rPr>
        <w:t xml:space="preserve"> </w:t>
      </w:r>
      <w:r w:rsidRPr="00BD09B0">
        <w:rPr>
          <w:rFonts w:ascii="Arial" w:hAnsi="Arial" w:cs="Arial"/>
        </w:rPr>
        <w:t>5 of this</w:t>
      </w:r>
      <w:r w:rsidR="00662D2D" w:rsidRPr="00BD09B0">
        <w:rPr>
          <w:rFonts w:ascii="Arial" w:hAnsi="Arial" w:cs="Arial"/>
        </w:rPr>
        <w:t xml:space="preserve"> </w:t>
      </w:r>
      <w:r w:rsidR="00AD3E21" w:rsidRPr="00BD09B0">
        <w:rPr>
          <w:rFonts w:ascii="Arial" w:hAnsi="Arial" w:cs="Arial"/>
        </w:rPr>
        <w:t>FMM</w:t>
      </w:r>
      <w:r w:rsidRPr="00BD09B0">
        <w:rPr>
          <w:rFonts w:ascii="Arial" w:hAnsi="Arial" w:cs="Arial"/>
        </w:rPr>
        <w:t>.</w:t>
      </w:r>
    </w:p>
    <w:p w14:paraId="1BF575B3" w14:textId="70BFB7B3" w:rsidR="00377319" w:rsidRPr="00BD09B0" w:rsidRDefault="00377319" w:rsidP="003767DE">
      <w:pPr>
        <w:tabs>
          <w:tab w:val="left" w:pos="709"/>
        </w:tabs>
        <w:jc w:val="both"/>
        <w:rPr>
          <w:rFonts w:cs="Arial"/>
        </w:rPr>
      </w:pPr>
    </w:p>
    <w:p w14:paraId="05F7380E" w14:textId="77777777" w:rsidR="00CA4AF9" w:rsidRPr="00BD09B0" w:rsidRDefault="00CA4AF9" w:rsidP="003767DE">
      <w:pPr>
        <w:tabs>
          <w:tab w:val="left" w:pos="709"/>
        </w:tabs>
        <w:jc w:val="both"/>
        <w:rPr>
          <w:rFonts w:cs="Arial"/>
          <w:bCs/>
        </w:rPr>
      </w:pPr>
    </w:p>
    <w:p w14:paraId="1D2D0C1F" w14:textId="77777777" w:rsidR="00377319" w:rsidRPr="00BD09B0" w:rsidRDefault="00377319" w:rsidP="003767DE">
      <w:pPr>
        <w:tabs>
          <w:tab w:val="left" w:pos="709"/>
        </w:tabs>
        <w:jc w:val="both"/>
        <w:rPr>
          <w:rFonts w:cs="Arial"/>
          <w:b/>
        </w:rPr>
      </w:pPr>
      <w:r w:rsidRPr="00BD09B0">
        <w:rPr>
          <w:rFonts w:cs="Arial"/>
          <w:b/>
        </w:rPr>
        <w:t>Article 2</w:t>
      </w:r>
    </w:p>
    <w:p w14:paraId="6436D3D5" w14:textId="68ABACF4" w:rsidR="00377319" w:rsidRPr="00BD09B0" w:rsidRDefault="00377319" w:rsidP="003767DE">
      <w:pPr>
        <w:pStyle w:val="Textedebase"/>
        <w:tabs>
          <w:tab w:val="left" w:pos="709"/>
        </w:tabs>
        <w:rPr>
          <w:rFonts w:ascii="Arial" w:hAnsi="Arial" w:cs="Arial"/>
          <w:b/>
          <w:lang w:val="en-GB"/>
        </w:rPr>
      </w:pPr>
      <w:r w:rsidRPr="00BD09B0">
        <w:rPr>
          <w:rFonts w:ascii="Arial" w:hAnsi="Arial" w:cs="Arial"/>
          <w:b/>
          <w:lang w:val="en-GB"/>
        </w:rPr>
        <w:t>Applicability of the</w:t>
      </w:r>
      <w:r w:rsidR="00662D2D" w:rsidRPr="00BD09B0">
        <w:rPr>
          <w:rFonts w:ascii="Arial" w:hAnsi="Arial" w:cs="Arial"/>
          <w:b/>
          <w:lang w:val="en-GB"/>
        </w:rPr>
        <w:t xml:space="preserve"> </w:t>
      </w:r>
      <w:r w:rsidR="003E4E9F" w:rsidRPr="00BD09B0">
        <w:rPr>
          <w:rFonts w:ascii="Arial" w:hAnsi="Arial" w:cs="Arial"/>
          <w:b/>
          <w:lang w:val="en-GB"/>
        </w:rPr>
        <w:t xml:space="preserve">Financial Management Manual </w:t>
      </w:r>
    </w:p>
    <w:p w14:paraId="52DE2394" w14:textId="77777777" w:rsidR="00662D2D" w:rsidRPr="00BD09B0" w:rsidRDefault="00662D2D" w:rsidP="003767DE">
      <w:pPr>
        <w:tabs>
          <w:tab w:val="left" w:pos="709"/>
        </w:tabs>
        <w:jc w:val="both"/>
        <w:rPr>
          <w:rFonts w:cs="Arial"/>
          <w:bCs/>
        </w:rPr>
      </w:pPr>
    </w:p>
    <w:p w14:paraId="3660A6E5" w14:textId="71227B39" w:rsidR="00377319" w:rsidRPr="00BD09B0" w:rsidRDefault="00377319" w:rsidP="003767DE">
      <w:pPr>
        <w:tabs>
          <w:tab w:val="left" w:pos="567"/>
        </w:tabs>
        <w:jc w:val="both"/>
        <w:rPr>
          <w:rFonts w:cs="Arial"/>
          <w:bCs/>
        </w:rPr>
      </w:pPr>
      <w:r w:rsidRPr="00BD09B0">
        <w:rPr>
          <w:rFonts w:cs="Arial"/>
          <w:bCs/>
        </w:rPr>
        <w:t>This</w:t>
      </w:r>
      <w:r w:rsidR="00520A0B" w:rsidRPr="00BD09B0">
        <w:rPr>
          <w:rFonts w:cs="Arial"/>
          <w:bCs/>
        </w:rPr>
        <w:t xml:space="preserve"> </w:t>
      </w:r>
      <w:r w:rsidRPr="00BD09B0">
        <w:rPr>
          <w:rFonts w:cs="Arial"/>
          <w:bCs/>
        </w:rPr>
        <w:t>FMM shall govern the financial management of the QSF. It has been prepared in accordance with the</w:t>
      </w:r>
      <w:r w:rsidR="00520A0B" w:rsidRPr="00BD09B0">
        <w:rPr>
          <w:rFonts w:cs="Arial"/>
          <w:bCs/>
        </w:rPr>
        <w:t xml:space="preserve"> </w:t>
      </w:r>
      <w:r w:rsidRPr="00BD09B0">
        <w:rPr>
          <w:rFonts w:cs="Arial"/>
          <w:bCs/>
        </w:rPr>
        <w:t>RoP and the UPU Financial Regulations. In case of conflict, the UPU Financial Regulations shall prevail over the</w:t>
      </w:r>
      <w:r w:rsidR="00520A0B" w:rsidRPr="00BD09B0">
        <w:rPr>
          <w:rFonts w:cs="Arial"/>
          <w:bCs/>
        </w:rPr>
        <w:t xml:space="preserve"> </w:t>
      </w:r>
      <w:r w:rsidRPr="00BD09B0">
        <w:rPr>
          <w:rFonts w:cs="Arial"/>
          <w:bCs/>
        </w:rPr>
        <w:t>RoP and the FMM with regard to</w:t>
      </w:r>
      <w:r w:rsidR="00520A0B" w:rsidRPr="00BD09B0">
        <w:rPr>
          <w:rFonts w:cs="Arial"/>
          <w:bCs/>
        </w:rPr>
        <w:t xml:space="preserve"> </w:t>
      </w:r>
      <w:r w:rsidRPr="00BD09B0">
        <w:rPr>
          <w:rFonts w:cs="Arial"/>
          <w:bCs/>
        </w:rPr>
        <w:t>financial, budgetary and accounting rules. The</w:t>
      </w:r>
      <w:r w:rsidR="00520A0B" w:rsidRPr="00BD09B0">
        <w:rPr>
          <w:rFonts w:cs="Arial"/>
          <w:bCs/>
        </w:rPr>
        <w:t xml:space="preserve"> </w:t>
      </w:r>
      <w:r w:rsidRPr="00BD09B0">
        <w:rPr>
          <w:rFonts w:cs="Arial"/>
          <w:bCs/>
        </w:rPr>
        <w:t>RoP shall prevail over the</w:t>
      </w:r>
      <w:r w:rsidR="00520A0B" w:rsidRPr="00BD09B0">
        <w:rPr>
          <w:rFonts w:cs="Arial"/>
          <w:bCs/>
        </w:rPr>
        <w:t xml:space="preserve"> </w:t>
      </w:r>
      <w:r w:rsidRPr="00BD09B0">
        <w:rPr>
          <w:rFonts w:cs="Arial"/>
          <w:bCs/>
        </w:rPr>
        <w:t>FMM.</w:t>
      </w:r>
    </w:p>
    <w:p w14:paraId="34EF6F71" w14:textId="1280D8AF" w:rsidR="00377319" w:rsidRPr="00BD09B0" w:rsidRDefault="00377319" w:rsidP="003767DE">
      <w:pPr>
        <w:tabs>
          <w:tab w:val="left" w:pos="709"/>
        </w:tabs>
        <w:jc w:val="both"/>
        <w:rPr>
          <w:rFonts w:cs="Arial"/>
          <w:bCs/>
        </w:rPr>
      </w:pPr>
    </w:p>
    <w:p w14:paraId="74057981" w14:textId="77777777" w:rsidR="00CA4AF9" w:rsidRPr="00BD09B0" w:rsidRDefault="00CA4AF9" w:rsidP="003767DE">
      <w:pPr>
        <w:tabs>
          <w:tab w:val="left" w:pos="709"/>
        </w:tabs>
        <w:jc w:val="both"/>
        <w:rPr>
          <w:rFonts w:cs="Arial"/>
          <w:bCs/>
        </w:rPr>
      </w:pPr>
    </w:p>
    <w:p w14:paraId="617A1438" w14:textId="29355FF4" w:rsidR="00377319" w:rsidRPr="00BD09B0" w:rsidRDefault="00377319" w:rsidP="003767DE">
      <w:pPr>
        <w:tabs>
          <w:tab w:val="left" w:pos="709"/>
        </w:tabs>
        <w:jc w:val="both"/>
        <w:rPr>
          <w:rFonts w:cs="Arial"/>
          <w:b/>
        </w:rPr>
      </w:pPr>
      <w:bookmarkStart w:id="3" w:name="Art4"/>
      <w:r w:rsidRPr="00BD09B0">
        <w:rPr>
          <w:rFonts w:cs="Arial"/>
          <w:b/>
        </w:rPr>
        <w:t>Article</w:t>
      </w:r>
      <w:bookmarkEnd w:id="3"/>
      <w:r w:rsidR="00520A0B" w:rsidRPr="00BD09B0">
        <w:rPr>
          <w:rFonts w:cs="Arial"/>
          <w:b/>
        </w:rPr>
        <w:t xml:space="preserve"> </w:t>
      </w:r>
      <w:r w:rsidRPr="00BD09B0">
        <w:rPr>
          <w:rFonts w:cs="Arial"/>
          <w:b/>
        </w:rPr>
        <w:t>3</w:t>
      </w:r>
    </w:p>
    <w:p w14:paraId="2366A3AE" w14:textId="1685C0F7" w:rsidR="00377319" w:rsidRPr="00BD09B0" w:rsidRDefault="00377319" w:rsidP="003767DE">
      <w:pPr>
        <w:pStyle w:val="Textedebase"/>
        <w:tabs>
          <w:tab w:val="left" w:pos="709"/>
        </w:tabs>
        <w:rPr>
          <w:rFonts w:ascii="Arial" w:hAnsi="Arial" w:cs="Arial"/>
          <w:b/>
          <w:lang w:val="en-GB"/>
        </w:rPr>
      </w:pPr>
      <w:r w:rsidRPr="00BD09B0">
        <w:rPr>
          <w:rFonts w:ascii="Arial" w:hAnsi="Arial" w:cs="Arial"/>
          <w:b/>
          <w:lang w:val="en-GB"/>
        </w:rPr>
        <w:t>Maintenance of</w:t>
      </w:r>
      <w:r w:rsidR="00520A0B" w:rsidRPr="00BD09B0">
        <w:rPr>
          <w:rFonts w:ascii="Arial" w:hAnsi="Arial" w:cs="Arial"/>
          <w:b/>
          <w:lang w:val="en-GB"/>
        </w:rPr>
        <w:t xml:space="preserve"> </w:t>
      </w:r>
      <w:r w:rsidRPr="00BD09B0">
        <w:rPr>
          <w:rFonts w:ascii="Arial" w:hAnsi="Arial" w:cs="Arial"/>
          <w:b/>
          <w:lang w:val="en-GB"/>
        </w:rPr>
        <w:t>the</w:t>
      </w:r>
      <w:r w:rsidR="00662D2D" w:rsidRPr="00BD09B0">
        <w:rPr>
          <w:rFonts w:ascii="Arial" w:hAnsi="Arial" w:cs="Arial"/>
          <w:b/>
          <w:lang w:val="en-GB"/>
        </w:rPr>
        <w:t xml:space="preserve"> </w:t>
      </w:r>
      <w:r w:rsidR="003E4E9F" w:rsidRPr="00BD09B0">
        <w:rPr>
          <w:rFonts w:ascii="Arial" w:hAnsi="Arial" w:cs="Arial"/>
          <w:b/>
          <w:lang w:val="en-GB"/>
        </w:rPr>
        <w:t xml:space="preserve">Quality of Service Fund </w:t>
      </w:r>
    </w:p>
    <w:p w14:paraId="33A1FCF0" w14:textId="77777777" w:rsidR="00377319" w:rsidRPr="00BD09B0" w:rsidRDefault="00377319" w:rsidP="003767DE">
      <w:pPr>
        <w:tabs>
          <w:tab w:val="left" w:pos="709"/>
        </w:tabs>
        <w:jc w:val="both"/>
        <w:rPr>
          <w:rFonts w:cs="Arial"/>
          <w:bCs/>
        </w:rPr>
      </w:pPr>
    </w:p>
    <w:p w14:paraId="68715BE7" w14:textId="63AC5614" w:rsidR="00377319" w:rsidRPr="00BD09B0" w:rsidRDefault="00377319" w:rsidP="003767DE">
      <w:pPr>
        <w:tabs>
          <w:tab w:val="left" w:pos="567"/>
        </w:tabs>
        <w:jc w:val="both"/>
        <w:rPr>
          <w:rFonts w:cs="Arial"/>
          <w:bCs/>
        </w:rPr>
      </w:pPr>
      <w:r w:rsidRPr="00BD09B0">
        <w:rPr>
          <w:rFonts w:cs="Arial"/>
          <w:bCs/>
        </w:rPr>
        <w:t>1</w:t>
      </w:r>
      <w:r w:rsidRPr="00BD09B0">
        <w:rPr>
          <w:rFonts w:cs="Arial"/>
          <w:bCs/>
        </w:rPr>
        <w:tab/>
        <w:t>The</w:t>
      </w:r>
      <w:r w:rsidR="00520A0B" w:rsidRPr="00BD09B0">
        <w:rPr>
          <w:rFonts w:cs="Arial"/>
          <w:bCs/>
        </w:rPr>
        <w:t xml:space="preserve"> </w:t>
      </w:r>
      <w:r w:rsidRPr="00BD09B0">
        <w:rPr>
          <w:rFonts w:cs="Arial"/>
          <w:bCs/>
        </w:rPr>
        <w:t>QSF shall be maintained by mandatory contributions, by voluntary contributions, by income from investments, by interest on overdue mandatory payments or by other sources of revenue.</w:t>
      </w:r>
    </w:p>
    <w:p w14:paraId="5FDF8927" w14:textId="77777777" w:rsidR="00377319" w:rsidRPr="00BD09B0" w:rsidRDefault="00377319" w:rsidP="003767DE">
      <w:pPr>
        <w:tabs>
          <w:tab w:val="left" w:pos="567"/>
        </w:tabs>
        <w:jc w:val="both"/>
        <w:rPr>
          <w:rFonts w:cs="Arial"/>
          <w:bCs/>
        </w:rPr>
      </w:pPr>
    </w:p>
    <w:p w14:paraId="48C67E95" w14:textId="57BAE11F" w:rsidR="00A20045" w:rsidRPr="00BD09B0" w:rsidRDefault="00377319" w:rsidP="00416CE0">
      <w:pPr>
        <w:tabs>
          <w:tab w:val="left" w:pos="567"/>
        </w:tabs>
        <w:jc w:val="both"/>
        <w:rPr>
          <w:rFonts w:cs="Arial"/>
          <w:bCs/>
        </w:rPr>
      </w:pPr>
      <w:r w:rsidRPr="00BD09B0">
        <w:rPr>
          <w:rFonts w:cs="Arial"/>
          <w:bCs/>
        </w:rPr>
        <w:t>2</w:t>
      </w:r>
      <w:r w:rsidRPr="00BD09B0">
        <w:rPr>
          <w:rFonts w:cs="Arial"/>
          <w:bCs/>
        </w:rPr>
        <w:tab/>
        <w:t>The amounts payable for the purpos</w:t>
      </w:r>
      <w:r w:rsidR="00416CE0">
        <w:rPr>
          <w:rFonts w:cs="Arial"/>
          <w:bCs/>
        </w:rPr>
        <w:t>es of the QSF shall be in accor</w:t>
      </w:r>
      <w:r w:rsidRPr="00BD09B0">
        <w:rPr>
          <w:rFonts w:cs="Arial"/>
          <w:bCs/>
        </w:rPr>
        <w:t>dance with the rates and provisions set out in the</w:t>
      </w:r>
      <w:r w:rsidR="00662D2D" w:rsidRPr="00BD09B0">
        <w:rPr>
          <w:rFonts w:cs="Arial"/>
          <w:bCs/>
        </w:rPr>
        <w:t xml:space="preserve"> </w:t>
      </w:r>
      <w:r w:rsidRPr="00BD09B0">
        <w:rPr>
          <w:rFonts w:cs="Arial"/>
          <w:bCs/>
        </w:rPr>
        <w:t>Convention.</w:t>
      </w:r>
      <w:bookmarkStart w:id="4" w:name="Art5"/>
      <w:r w:rsidR="00A20045" w:rsidRPr="00BD09B0">
        <w:rPr>
          <w:rFonts w:cs="Arial"/>
          <w:bCs/>
        </w:rPr>
        <w:br w:type="page"/>
      </w:r>
    </w:p>
    <w:p w14:paraId="2CE68B9D" w14:textId="6C0CF957" w:rsidR="00377319" w:rsidRPr="00BD09B0" w:rsidRDefault="00377319" w:rsidP="003767DE">
      <w:pPr>
        <w:tabs>
          <w:tab w:val="left" w:pos="709"/>
        </w:tabs>
        <w:jc w:val="both"/>
        <w:rPr>
          <w:rFonts w:cs="Arial"/>
          <w:b/>
        </w:rPr>
      </w:pPr>
      <w:r w:rsidRPr="00BD09B0">
        <w:rPr>
          <w:rFonts w:cs="Arial"/>
          <w:b/>
        </w:rPr>
        <w:lastRenderedPageBreak/>
        <w:t>Article</w:t>
      </w:r>
      <w:bookmarkEnd w:id="4"/>
      <w:r w:rsidR="00520A0B" w:rsidRPr="00BD09B0">
        <w:rPr>
          <w:rFonts w:cs="Arial"/>
          <w:b/>
        </w:rPr>
        <w:t xml:space="preserve"> </w:t>
      </w:r>
      <w:r w:rsidRPr="00BD09B0">
        <w:rPr>
          <w:rFonts w:cs="Arial"/>
          <w:b/>
        </w:rPr>
        <w:t>4</w:t>
      </w:r>
    </w:p>
    <w:p w14:paraId="2386D623" w14:textId="77777777" w:rsidR="00377319" w:rsidRPr="00BD09B0" w:rsidRDefault="00377319" w:rsidP="003767DE">
      <w:pPr>
        <w:pStyle w:val="Textedebase"/>
        <w:tabs>
          <w:tab w:val="left" w:pos="709"/>
        </w:tabs>
        <w:rPr>
          <w:rFonts w:ascii="Arial" w:hAnsi="Arial" w:cs="Arial"/>
          <w:b/>
          <w:lang w:val="en-GB"/>
        </w:rPr>
      </w:pPr>
      <w:r w:rsidRPr="00BD09B0">
        <w:rPr>
          <w:rFonts w:ascii="Arial" w:hAnsi="Arial" w:cs="Arial"/>
          <w:b/>
          <w:lang w:val="en-GB"/>
        </w:rPr>
        <w:t>Currency of accounting</w:t>
      </w:r>
    </w:p>
    <w:p w14:paraId="06D1B6DD" w14:textId="77777777" w:rsidR="00377319" w:rsidRPr="00BD09B0" w:rsidRDefault="00377319" w:rsidP="003767DE">
      <w:pPr>
        <w:tabs>
          <w:tab w:val="left" w:pos="709"/>
        </w:tabs>
        <w:jc w:val="both"/>
        <w:rPr>
          <w:rFonts w:cs="Arial"/>
          <w:bCs/>
        </w:rPr>
      </w:pPr>
    </w:p>
    <w:p w14:paraId="3660EDF7" w14:textId="3B356346" w:rsidR="00377319" w:rsidRPr="00BD09B0" w:rsidRDefault="00377319" w:rsidP="006F1D6B">
      <w:pPr>
        <w:tabs>
          <w:tab w:val="left" w:pos="567"/>
        </w:tabs>
        <w:jc w:val="both"/>
        <w:rPr>
          <w:rFonts w:cs="Arial"/>
          <w:bCs/>
        </w:rPr>
      </w:pPr>
      <w:r w:rsidRPr="00BD09B0">
        <w:rPr>
          <w:rFonts w:cs="Arial"/>
          <w:bCs/>
        </w:rPr>
        <w:t>1</w:t>
      </w:r>
      <w:r w:rsidRPr="00BD09B0">
        <w:rPr>
          <w:rFonts w:cs="Arial"/>
          <w:bCs/>
        </w:rPr>
        <w:tab/>
        <w:t>The currency of accounting shall be USD. All accounts, including accounts receivabl</w:t>
      </w:r>
      <w:r w:rsidR="00CA4AF9" w:rsidRPr="00BD09B0">
        <w:rPr>
          <w:rFonts w:cs="Arial"/>
          <w:bCs/>
        </w:rPr>
        <w:t>e, beneficiary coun</w:t>
      </w:r>
      <w:r w:rsidR="006F1D6B" w:rsidRPr="00BD09B0">
        <w:rPr>
          <w:rFonts w:cs="Arial"/>
          <w:bCs/>
        </w:rPr>
        <w:softHyphen/>
      </w:r>
      <w:r w:rsidRPr="00BD09B0">
        <w:rPr>
          <w:rFonts w:cs="Arial"/>
          <w:bCs/>
        </w:rPr>
        <w:t>try and project accounts shall be denominated in this currency. Transacti</w:t>
      </w:r>
      <w:r w:rsidR="00CA4AF9" w:rsidRPr="00BD09B0">
        <w:rPr>
          <w:rFonts w:cs="Arial"/>
          <w:bCs/>
        </w:rPr>
        <w:t>ons denominated in other curren</w:t>
      </w:r>
      <w:r w:rsidRPr="00BD09B0">
        <w:rPr>
          <w:rFonts w:cs="Arial"/>
          <w:bCs/>
        </w:rPr>
        <w:t>cies shall be entered into the accounts in USD at the rate applied by the United Nations on the invoicing or trans</w:t>
      </w:r>
      <w:r w:rsidR="006F1D6B" w:rsidRPr="00BD09B0">
        <w:rPr>
          <w:rFonts w:cs="Arial"/>
          <w:bCs/>
        </w:rPr>
        <w:softHyphen/>
      </w:r>
      <w:r w:rsidRPr="00BD09B0">
        <w:rPr>
          <w:rFonts w:cs="Arial"/>
          <w:bCs/>
        </w:rPr>
        <w:t>action date.</w:t>
      </w:r>
    </w:p>
    <w:p w14:paraId="3F95E09E" w14:textId="77777777" w:rsidR="00377319" w:rsidRPr="00BD09B0" w:rsidRDefault="00377319" w:rsidP="003767DE">
      <w:pPr>
        <w:tabs>
          <w:tab w:val="left" w:pos="567"/>
        </w:tabs>
        <w:jc w:val="both"/>
        <w:rPr>
          <w:rFonts w:cs="Arial"/>
          <w:bCs/>
        </w:rPr>
      </w:pPr>
    </w:p>
    <w:p w14:paraId="73D6D69A" w14:textId="34BA040B" w:rsidR="00377319" w:rsidRPr="00BD09B0" w:rsidRDefault="00377319" w:rsidP="003767DE">
      <w:pPr>
        <w:tabs>
          <w:tab w:val="left" w:pos="567"/>
        </w:tabs>
        <w:jc w:val="both"/>
        <w:rPr>
          <w:rFonts w:cs="Arial"/>
          <w:bCs/>
        </w:rPr>
      </w:pPr>
      <w:r w:rsidRPr="00BD09B0">
        <w:rPr>
          <w:rFonts w:cs="Arial"/>
          <w:bCs/>
        </w:rPr>
        <w:t>2</w:t>
      </w:r>
      <w:r w:rsidRPr="00BD09B0">
        <w:rPr>
          <w:rFonts w:cs="Arial"/>
          <w:bCs/>
        </w:rPr>
        <w:tab/>
        <w:t>Investment currency: The overall funds held by the QSF shall be denominated in USD. These funds may, however, be placed in investments denominated in other currencies by the Investment Manager, in accordance with the QSF investment principles and strategies.</w:t>
      </w:r>
    </w:p>
    <w:p w14:paraId="13F3BD8C" w14:textId="77777777" w:rsidR="00377319" w:rsidRPr="00BD09B0" w:rsidRDefault="00377319" w:rsidP="003767DE">
      <w:pPr>
        <w:tabs>
          <w:tab w:val="left" w:pos="709"/>
        </w:tabs>
        <w:jc w:val="both"/>
        <w:rPr>
          <w:rFonts w:cs="Arial"/>
          <w:bCs/>
        </w:rPr>
      </w:pPr>
    </w:p>
    <w:p w14:paraId="08BB510B" w14:textId="77777777" w:rsidR="00377319" w:rsidRPr="00BD09B0" w:rsidRDefault="00377319" w:rsidP="003767DE">
      <w:pPr>
        <w:tabs>
          <w:tab w:val="left" w:pos="709"/>
        </w:tabs>
        <w:jc w:val="both"/>
        <w:rPr>
          <w:rFonts w:cs="Arial"/>
          <w:bCs/>
        </w:rPr>
      </w:pPr>
    </w:p>
    <w:p w14:paraId="1520DAC8" w14:textId="7FB26195" w:rsidR="00377319" w:rsidRPr="00BD09B0" w:rsidRDefault="00377319" w:rsidP="003767DE">
      <w:pPr>
        <w:tabs>
          <w:tab w:val="left" w:pos="709"/>
        </w:tabs>
        <w:jc w:val="both"/>
        <w:rPr>
          <w:rFonts w:cs="Arial"/>
          <w:b/>
        </w:rPr>
      </w:pPr>
      <w:bookmarkStart w:id="5" w:name="Art6"/>
      <w:r w:rsidRPr="00BD09B0">
        <w:rPr>
          <w:rFonts w:cs="Arial"/>
          <w:b/>
        </w:rPr>
        <w:t>Article</w:t>
      </w:r>
      <w:bookmarkEnd w:id="5"/>
      <w:r w:rsidR="00520A0B" w:rsidRPr="00BD09B0">
        <w:rPr>
          <w:rFonts w:cs="Arial"/>
          <w:b/>
        </w:rPr>
        <w:t xml:space="preserve"> </w:t>
      </w:r>
      <w:r w:rsidRPr="00BD09B0">
        <w:rPr>
          <w:rFonts w:cs="Arial"/>
          <w:b/>
        </w:rPr>
        <w:t>5</w:t>
      </w:r>
    </w:p>
    <w:p w14:paraId="2875DE95" w14:textId="77777777" w:rsidR="00377319" w:rsidRPr="00BD09B0" w:rsidRDefault="00377319" w:rsidP="003767DE">
      <w:pPr>
        <w:pStyle w:val="Textedebase"/>
        <w:tabs>
          <w:tab w:val="left" w:pos="709"/>
        </w:tabs>
        <w:rPr>
          <w:rFonts w:ascii="Arial" w:hAnsi="Arial" w:cs="Arial"/>
          <w:b/>
          <w:lang w:val="en-GB"/>
        </w:rPr>
      </w:pPr>
      <w:r w:rsidRPr="00BD09B0">
        <w:rPr>
          <w:rFonts w:ascii="Arial" w:hAnsi="Arial" w:cs="Arial"/>
          <w:b/>
          <w:lang w:val="en-GB"/>
        </w:rPr>
        <w:t>Responsibilities of the Fund Manager</w:t>
      </w:r>
    </w:p>
    <w:p w14:paraId="4CE8CF3F" w14:textId="77777777" w:rsidR="00377319" w:rsidRPr="00BD09B0" w:rsidRDefault="00377319" w:rsidP="003767DE">
      <w:pPr>
        <w:tabs>
          <w:tab w:val="left" w:pos="709"/>
        </w:tabs>
        <w:jc w:val="both"/>
        <w:rPr>
          <w:rFonts w:cs="Arial"/>
          <w:b/>
        </w:rPr>
      </w:pPr>
    </w:p>
    <w:p w14:paraId="1A638AEA" w14:textId="08798F18" w:rsidR="00377319" w:rsidRPr="00BD09B0" w:rsidRDefault="00377319" w:rsidP="003767DE">
      <w:pPr>
        <w:tabs>
          <w:tab w:val="left" w:pos="567"/>
        </w:tabs>
        <w:jc w:val="both"/>
        <w:rPr>
          <w:rFonts w:cs="Arial"/>
          <w:bCs/>
        </w:rPr>
      </w:pPr>
      <w:r w:rsidRPr="00BD09B0">
        <w:rPr>
          <w:rFonts w:cs="Arial"/>
          <w:bCs/>
        </w:rPr>
        <w:t>1</w:t>
      </w:r>
      <w:r w:rsidRPr="00BD09B0">
        <w:rPr>
          <w:rFonts w:cs="Arial"/>
          <w:bCs/>
        </w:rPr>
        <w:tab/>
        <w:t xml:space="preserve">The Fund Manager shall be responsible for the following functions </w:t>
      </w:r>
      <w:r w:rsidR="00CA4AF9" w:rsidRPr="00BD09B0">
        <w:rPr>
          <w:rFonts w:cs="Arial"/>
          <w:bCs/>
        </w:rPr>
        <w:t>related to the financial manage</w:t>
      </w:r>
      <w:r w:rsidRPr="00BD09B0">
        <w:rPr>
          <w:rFonts w:cs="Arial"/>
          <w:bCs/>
        </w:rPr>
        <w:t>ment of the</w:t>
      </w:r>
      <w:r w:rsidR="00520A0B" w:rsidRPr="00BD09B0">
        <w:rPr>
          <w:rFonts w:cs="Arial"/>
          <w:bCs/>
        </w:rPr>
        <w:t xml:space="preserve"> </w:t>
      </w:r>
      <w:r w:rsidRPr="00BD09B0">
        <w:rPr>
          <w:rFonts w:cs="Arial"/>
          <w:bCs/>
        </w:rPr>
        <w:t>QSF: billing, accounting, treasury operations, monitoring of project expenses, monitoring on an ongoing basis, and reporting on the financial status of the</w:t>
      </w:r>
      <w:r w:rsidR="00520A0B" w:rsidRPr="00BD09B0">
        <w:rPr>
          <w:rFonts w:cs="Arial"/>
          <w:bCs/>
        </w:rPr>
        <w:t xml:space="preserve"> </w:t>
      </w:r>
      <w:r w:rsidRPr="00BD09B0">
        <w:rPr>
          <w:rFonts w:cs="Arial"/>
          <w:bCs/>
        </w:rPr>
        <w:t>QSF.</w:t>
      </w:r>
    </w:p>
    <w:p w14:paraId="77D5037A" w14:textId="77777777" w:rsidR="00377319" w:rsidRPr="00BD09B0" w:rsidRDefault="00377319" w:rsidP="003767DE">
      <w:pPr>
        <w:tabs>
          <w:tab w:val="left" w:pos="567"/>
        </w:tabs>
        <w:jc w:val="both"/>
        <w:rPr>
          <w:rFonts w:cs="Arial"/>
          <w:bCs/>
        </w:rPr>
      </w:pPr>
    </w:p>
    <w:p w14:paraId="41F362AB" w14:textId="7AFBD468" w:rsidR="00377319" w:rsidRPr="00BD09B0" w:rsidRDefault="00377319" w:rsidP="006F1D6B">
      <w:pPr>
        <w:tabs>
          <w:tab w:val="left" w:pos="567"/>
        </w:tabs>
        <w:jc w:val="both"/>
        <w:rPr>
          <w:rFonts w:cs="Arial"/>
        </w:rPr>
      </w:pPr>
      <w:r w:rsidRPr="00BD09B0">
        <w:rPr>
          <w:rFonts w:cs="Arial"/>
          <w:bCs/>
        </w:rPr>
        <w:t>2</w:t>
      </w:r>
      <w:r w:rsidRPr="00BD09B0">
        <w:rPr>
          <w:rFonts w:cs="Arial"/>
          <w:bCs/>
        </w:rPr>
        <w:tab/>
        <w:t>An investment manager (hereinafter</w:t>
      </w:r>
      <w:r w:rsidR="00E61607" w:rsidRPr="00BD09B0">
        <w:rPr>
          <w:rFonts w:cs="Arial"/>
          <w:bCs/>
        </w:rPr>
        <w:t xml:space="preserve"> </w:t>
      </w:r>
      <w:r w:rsidR="008E607F" w:rsidRPr="00BD09B0">
        <w:rPr>
          <w:rFonts w:cs="Arial"/>
          <w:bCs/>
        </w:rPr>
        <w:t>“</w:t>
      </w:r>
      <w:r w:rsidRPr="00BD09B0">
        <w:rPr>
          <w:rFonts w:cs="Arial"/>
          <w:bCs/>
        </w:rPr>
        <w:t>the Investment Manager</w:t>
      </w:r>
      <w:r w:rsidR="008E607F" w:rsidRPr="00BD09B0">
        <w:rPr>
          <w:rFonts w:cs="Arial"/>
          <w:bCs/>
        </w:rPr>
        <w:t>”</w:t>
      </w:r>
      <w:r w:rsidRPr="00BD09B0">
        <w:rPr>
          <w:rFonts w:cs="Arial"/>
          <w:bCs/>
        </w:rPr>
        <w:t>) may be engaged pursuant to the rele</w:t>
      </w:r>
      <w:r w:rsidR="006F1D6B" w:rsidRPr="00BD09B0">
        <w:rPr>
          <w:rFonts w:cs="Arial"/>
          <w:bCs/>
        </w:rPr>
        <w:softHyphen/>
      </w:r>
      <w:r w:rsidRPr="00BD09B0">
        <w:rPr>
          <w:rFonts w:cs="Arial"/>
          <w:bCs/>
        </w:rPr>
        <w:t>vant UPU procurement rules, in which case it shall</w:t>
      </w:r>
      <w:r w:rsidR="00520A0B" w:rsidRPr="00BD09B0">
        <w:rPr>
          <w:rFonts w:cs="Arial"/>
          <w:bCs/>
        </w:rPr>
        <w:t xml:space="preserve"> </w:t>
      </w:r>
      <w:r w:rsidRPr="00BD09B0">
        <w:rPr>
          <w:rFonts w:cs="Arial"/>
          <w:bCs/>
        </w:rPr>
        <w:t>be</w:t>
      </w:r>
      <w:r w:rsidR="00CA4AF9" w:rsidRPr="00BD09B0">
        <w:rPr>
          <w:rFonts w:cs="Arial"/>
        </w:rPr>
        <w:t xml:space="preserve"> responsi</w:t>
      </w:r>
      <w:r w:rsidRPr="00BD09B0">
        <w:rPr>
          <w:rFonts w:cs="Arial"/>
        </w:rPr>
        <w:t>ble for providing the Board with the estimated minimum rate of return on the investment required for the following year.</w:t>
      </w:r>
      <w:r w:rsidR="00520A0B" w:rsidRPr="00BD09B0">
        <w:rPr>
          <w:rFonts w:cs="Arial"/>
        </w:rPr>
        <w:t xml:space="preserve"> </w:t>
      </w:r>
      <w:r w:rsidRPr="00BD09B0">
        <w:rPr>
          <w:rFonts w:cs="Arial"/>
        </w:rPr>
        <w:t>The Investment Manager shall develop and submit to the Boa</w:t>
      </w:r>
      <w:r w:rsidR="00CA4AF9" w:rsidRPr="00BD09B0">
        <w:rPr>
          <w:rFonts w:cs="Arial"/>
        </w:rPr>
        <w:t>rd its investment strategy docu</w:t>
      </w:r>
      <w:r w:rsidRPr="00BD09B0">
        <w:rPr>
          <w:rFonts w:cs="Arial"/>
        </w:rPr>
        <w:t>ment, which shall be expected to detail an investment strategy that is consistent with the principles contained in article</w:t>
      </w:r>
      <w:r w:rsidR="00520A0B" w:rsidRPr="00BD09B0">
        <w:rPr>
          <w:rFonts w:cs="Arial"/>
        </w:rPr>
        <w:t xml:space="preserve"> </w:t>
      </w:r>
      <w:r w:rsidRPr="00BD09B0">
        <w:rPr>
          <w:rFonts w:cs="Arial"/>
        </w:rPr>
        <w:t>15.</w:t>
      </w:r>
    </w:p>
    <w:p w14:paraId="311D23FF" w14:textId="77777777" w:rsidR="00377319" w:rsidRPr="00BD09B0" w:rsidRDefault="00377319" w:rsidP="003767DE">
      <w:pPr>
        <w:tabs>
          <w:tab w:val="left" w:pos="709"/>
        </w:tabs>
        <w:jc w:val="both"/>
        <w:rPr>
          <w:rFonts w:cs="Arial"/>
        </w:rPr>
      </w:pPr>
    </w:p>
    <w:p w14:paraId="45FABA5D" w14:textId="77777777" w:rsidR="00377319" w:rsidRPr="00BD09B0" w:rsidRDefault="00377319" w:rsidP="003767DE">
      <w:pPr>
        <w:tabs>
          <w:tab w:val="left" w:pos="709"/>
        </w:tabs>
        <w:jc w:val="both"/>
        <w:rPr>
          <w:rFonts w:cs="Arial"/>
          <w:bCs/>
        </w:rPr>
      </w:pPr>
    </w:p>
    <w:p w14:paraId="3ECC5BA0" w14:textId="534E324E" w:rsidR="00377319" w:rsidRPr="00BD09B0" w:rsidRDefault="00377319" w:rsidP="003767DE">
      <w:pPr>
        <w:tabs>
          <w:tab w:val="left" w:pos="709"/>
        </w:tabs>
        <w:jc w:val="both"/>
        <w:rPr>
          <w:rFonts w:cs="Arial"/>
          <w:b/>
        </w:rPr>
      </w:pPr>
      <w:bookmarkStart w:id="6" w:name="Art7"/>
      <w:r w:rsidRPr="00BD09B0">
        <w:rPr>
          <w:rFonts w:cs="Arial"/>
          <w:b/>
        </w:rPr>
        <w:t>Article</w:t>
      </w:r>
      <w:bookmarkEnd w:id="6"/>
      <w:r w:rsidR="00520A0B" w:rsidRPr="00BD09B0">
        <w:rPr>
          <w:rFonts w:cs="Arial"/>
          <w:b/>
        </w:rPr>
        <w:t xml:space="preserve"> </w:t>
      </w:r>
      <w:r w:rsidRPr="00BD09B0">
        <w:rPr>
          <w:rFonts w:cs="Arial"/>
          <w:b/>
        </w:rPr>
        <w:t>6</w:t>
      </w:r>
    </w:p>
    <w:p w14:paraId="40E3DACC" w14:textId="77777777" w:rsidR="00377319" w:rsidRPr="00BD09B0" w:rsidRDefault="00377319" w:rsidP="003767DE">
      <w:pPr>
        <w:pStyle w:val="Textedebase"/>
        <w:tabs>
          <w:tab w:val="left" w:pos="709"/>
        </w:tabs>
        <w:rPr>
          <w:rFonts w:ascii="Arial" w:hAnsi="Arial" w:cs="Arial"/>
          <w:b/>
          <w:lang w:val="en-GB"/>
        </w:rPr>
      </w:pPr>
      <w:r w:rsidRPr="00BD09B0">
        <w:rPr>
          <w:rFonts w:ascii="Arial" w:hAnsi="Arial" w:cs="Arial"/>
          <w:b/>
          <w:lang w:val="en-GB"/>
        </w:rPr>
        <w:t>Financial year</w:t>
      </w:r>
    </w:p>
    <w:p w14:paraId="06BFF12B" w14:textId="77777777" w:rsidR="00662D2D" w:rsidRPr="00BD09B0" w:rsidRDefault="00662D2D" w:rsidP="003767DE">
      <w:pPr>
        <w:tabs>
          <w:tab w:val="left" w:pos="709"/>
        </w:tabs>
        <w:jc w:val="both"/>
        <w:rPr>
          <w:rFonts w:cs="Arial"/>
          <w:bCs/>
        </w:rPr>
      </w:pPr>
    </w:p>
    <w:p w14:paraId="3CA005BA" w14:textId="503E729E" w:rsidR="00377319" w:rsidRPr="00BD09B0" w:rsidRDefault="00377319" w:rsidP="003767DE">
      <w:pPr>
        <w:tabs>
          <w:tab w:val="left" w:pos="567"/>
        </w:tabs>
        <w:jc w:val="both"/>
        <w:rPr>
          <w:rFonts w:cs="Arial"/>
        </w:rPr>
      </w:pPr>
      <w:r w:rsidRPr="00BD09B0">
        <w:rPr>
          <w:rFonts w:cs="Arial"/>
        </w:rPr>
        <w:t>The financial period shall be one year. It shall run from 1 January to 31 December of the year concerned.</w:t>
      </w:r>
    </w:p>
    <w:p w14:paraId="62087C53" w14:textId="77777777" w:rsidR="00377319" w:rsidRPr="00BD09B0" w:rsidRDefault="00377319" w:rsidP="003767DE">
      <w:pPr>
        <w:tabs>
          <w:tab w:val="left" w:pos="709"/>
        </w:tabs>
        <w:jc w:val="both"/>
        <w:rPr>
          <w:rFonts w:cs="Arial"/>
        </w:rPr>
      </w:pPr>
    </w:p>
    <w:p w14:paraId="7A965683" w14:textId="77777777" w:rsidR="00377319" w:rsidRPr="00BD09B0" w:rsidRDefault="00377319" w:rsidP="003767DE">
      <w:pPr>
        <w:tabs>
          <w:tab w:val="left" w:pos="709"/>
        </w:tabs>
        <w:jc w:val="both"/>
        <w:rPr>
          <w:rFonts w:cs="Arial"/>
        </w:rPr>
      </w:pPr>
    </w:p>
    <w:p w14:paraId="7481E20A" w14:textId="77777777" w:rsidR="00377319" w:rsidRPr="00BD09B0" w:rsidRDefault="00377319" w:rsidP="003767DE">
      <w:pPr>
        <w:pStyle w:val="Heading3"/>
        <w:tabs>
          <w:tab w:val="left" w:pos="709"/>
        </w:tabs>
        <w:rPr>
          <w:rFonts w:cs="Arial"/>
          <w:b/>
          <w:bCs/>
          <w:caps/>
        </w:rPr>
      </w:pPr>
      <w:r w:rsidRPr="00BD09B0">
        <w:rPr>
          <w:rFonts w:cs="Arial"/>
          <w:b/>
          <w:bCs/>
          <w:caps/>
        </w:rPr>
        <w:t>C</w:t>
      </w:r>
      <w:r w:rsidRPr="00BD09B0">
        <w:rPr>
          <w:rFonts w:cs="Arial"/>
          <w:b/>
          <w:bCs/>
        </w:rPr>
        <w:t>hapter</w:t>
      </w:r>
      <w:r w:rsidRPr="00BD09B0">
        <w:rPr>
          <w:rFonts w:cs="Arial"/>
          <w:b/>
          <w:bCs/>
          <w:caps/>
        </w:rPr>
        <w:t xml:space="preserve"> II – </w:t>
      </w:r>
      <w:r w:rsidRPr="00BD09B0">
        <w:rPr>
          <w:rFonts w:cs="Arial"/>
          <w:b/>
          <w:bCs/>
        </w:rPr>
        <w:t>Billing and payment procedures</w:t>
      </w:r>
    </w:p>
    <w:p w14:paraId="35C97C9D" w14:textId="77777777" w:rsidR="00377319" w:rsidRPr="00BD09B0" w:rsidRDefault="00377319" w:rsidP="003767DE">
      <w:pPr>
        <w:tabs>
          <w:tab w:val="left" w:pos="709"/>
        </w:tabs>
        <w:jc w:val="both"/>
        <w:rPr>
          <w:rFonts w:cs="Arial"/>
        </w:rPr>
      </w:pPr>
    </w:p>
    <w:p w14:paraId="0DBE6AEE" w14:textId="09390EFB" w:rsidR="00377319" w:rsidRPr="00BD09B0" w:rsidRDefault="00377319" w:rsidP="003767DE">
      <w:pPr>
        <w:tabs>
          <w:tab w:val="left" w:pos="709"/>
        </w:tabs>
        <w:jc w:val="both"/>
        <w:rPr>
          <w:rFonts w:cs="Arial"/>
          <w:b/>
        </w:rPr>
      </w:pPr>
      <w:bookmarkStart w:id="7" w:name="Art8"/>
      <w:r w:rsidRPr="00BD09B0">
        <w:rPr>
          <w:rFonts w:cs="Arial"/>
          <w:b/>
        </w:rPr>
        <w:t>Article</w:t>
      </w:r>
      <w:bookmarkEnd w:id="7"/>
      <w:r w:rsidR="00520A0B" w:rsidRPr="00BD09B0">
        <w:rPr>
          <w:rFonts w:cs="Arial"/>
          <w:b/>
        </w:rPr>
        <w:t xml:space="preserve"> </w:t>
      </w:r>
      <w:r w:rsidRPr="00BD09B0">
        <w:rPr>
          <w:rFonts w:cs="Arial"/>
          <w:b/>
        </w:rPr>
        <w:t>7</w:t>
      </w:r>
    </w:p>
    <w:p w14:paraId="5D18E268" w14:textId="77777777" w:rsidR="00377319" w:rsidRPr="00BD09B0" w:rsidRDefault="00377319" w:rsidP="003767DE">
      <w:pPr>
        <w:pStyle w:val="Textedebase"/>
        <w:tabs>
          <w:tab w:val="left" w:pos="709"/>
        </w:tabs>
        <w:rPr>
          <w:rFonts w:ascii="Arial" w:hAnsi="Arial" w:cs="Arial"/>
          <w:b/>
          <w:lang w:val="en-GB"/>
        </w:rPr>
      </w:pPr>
      <w:r w:rsidRPr="00BD09B0">
        <w:rPr>
          <w:rFonts w:ascii="Arial" w:hAnsi="Arial" w:cs="Arial"/>
          <w:b/>
          <w:lang w:val="en-GB"/>
        </w:rPr>
        <w:t xml:space="preserve">Billing </w:t>
      </w:r>
      <w:r w:rsidRPr="00BD09B0">
        <w:rPr>
          <w:rFonts w:ascii="Arial" w:hAnsi="Arial" w:cs="Arial"/>
          <w:b/>
          <w:color w:val="000000"/>
          <w:lang w:val="en-GB" w:eastAsia="fr-CH"/>
        </w:rPr>
        <w:t>for regular contributions</w:t>
      </w:r>
    </w:p>
    <w:p w14:paraId="1EB2A798" w14:textId="77777777" w:rsidR="00377319" w:rsidRPr="00BD09B0" w:rsidRDefault="00377319" w:rsidP="003767DE">
      <w:pPr>
        <w:tabs>
          <w:tab w:val="left" w:pos="709"/>
        </w:tabs>
        <w:jc w:val="both"/>
        <w:rPr>
          <w:rFonts w:cs="Arial"/>
          <w:bCs/>
        </w:rPr>
      </w:pPr>
    </w:p>
    <w:p w14:paraId="46D436B4" w14:textId="7EB7C351" w:rsidR="00377319" w:rsidRPr="00BD09B0" w:rsidRDefault="00377319" w:rsidP="003767DE">
      <w:pPr>
        <w:tabs>
          <w:tab w:val="left" w:pos="567"/>
        </w:tabs>
        <w:jc w:val="both"/>
        <w:rPr>
          <w:rFonts w:cs="Arial"/>
          <w:bCs/>
        </w:rPr>
      </w:pPr>
      <w:r w:rsidRPr="00BD09B0">
        <w:rPr>
          <w:rFonts w:cs="Arial"/>
          <w:bCs/>
        </w:rPr>
        <w:t>1</w:t>
      </w:r>
      <w:r w:rsidRPr="00BD09B0">
        <w:rPr>
          <w:rFonts w:cs="Arial"/>
          <w:bCs/>
        </w:rPr>
        <w:tab/>
        <w:t>The amount of the mandatory QSF contributions to be billed from UPU member countries shall be determined in accordance with the</w:t>
      </w:r>
      <w:r w:rsidR="00520A0B" w:rsidRPr="00BD09B0">
        <w:rPr>
          <w:rFonts w:cs="Arial"/>
        </w:rPr>
        <w:t xml:space="preserve"> </w:t>
      </w:r>
      <w:r w:rsidRPr="00BD09B0">
        <w:rPr>
          <w:rFonts w:cs="Arial"/>
        </w:rPr>
        <w:t>relevant articles of the Convention and its Regulations</w:t>
      </w:r>
      <w:r w:rsidR="00B43483" w:rsidRPr="00BD09B0">
        <w:rPr>
          <w:rFonts w:cs="Arial"/>
        </w:rPr>
        <w:t>.</w:t>
      </w:r>
      <w:r w:rsidRPr="00BD09B0">
        <w:rPr>
          <w:rFonts w:cs="Arial"/>
          <w:bCs/>
        </w:rPr>
        <w:t xml:space="preserve"> </w:t>
      </w:r>
    </w:p>
    <w:p w14:paraId="564371FA" w14:textId="77777777" w:rsidR="00377319" w:rsidRPr="00BD09B0" w:rsidRDefault="00377319" w:rsidP="003767DE">
      <w:pPr>
        <w:tabs>
          <w:tab w:val="left" w:pos="567"/>
        </w:tabs>
        <w:jc w:val="both"/>
        <w:rPr>
          <w:rFonts w:cs="Arial"/>
          <w:bCs/>
        </w:rPr>
      </w:pPr>
    </w:p>
    <w:p w14:paraId="25141B5D" w14:textId="77777777" w:rsidR="004504CC" w:rsidRPr="00BD09B0" w:rsidRDefault="00377319" w:rsidP="003767DE">
      <w:pPr>
        <w:tabs>
          <w:tab w:val="left" w:pos="567"/>
        </w:tabs>
        <w:jc w:val="both"/>
        <w:rPr>
          <w:rFonts w:cs="Arial"/>
          <w:bCs/>
        </w:rPr>
      </w:pPr>
      <w:r w:rsidRPr="00BD09B0">
        <w:rPr>
          <w:rFonts w:cs="Arial"/>
          <w:bCs/>
        </w:rPr>
        <w:t>2</w:t>
      </w:r>
      <w:r w:rsidRPr="00BD09B0">
        <w:rPr>
          <w:rFonts w:cs="Arial"/>
          <w:bCs/>
        </w:rPr>
        <w:tab/>
        <w:t xml:space="preserve">The basic document for billing is form CN 64bis. </w:t>
      </w:r>
    </w:p>
    <w:p w14:paraId="048E24E9" w14:textId="77777777" w:rsidR="004504CC" w:rsidRPr="00BD09B0" w:rsidRDefault="004504CC" w:rsidP="003767DE">
      <w:pPr>
        <w:tabs>
          <w:tab w:val="left" w:pos="567"/>
        </w:tabs>
        <w:jc w:val="both"/>
        <w:rPr>
          <w:rFonts w:cs="Arial"/>
          <w:bCs/>
        </w:rPr>
      </w:pPr>
    </w:p>
    <w:p w14:paraId="6E90ABDA" w14:textId="09FCA8E8" w:rsidR="00377319" w:rsidRPr="00BD09B0" w:rsidRDefault="00377319" w:rsidP="003767DE">
      <w:pPr>
        <w:tabs>
          <w:tab w:val="left" w:pos="567"/>
        </w:tabs>
        <w:jc w:val="both"/>
        <w:rPr>
          <w:rFonts w:cs="Arial"/>
          <w:bCs/>
        </w:rPr>
      </w:pPr>
      <w:r w:rsidRPr="00BD09B0">
        <w:rPr>
          <w:rFonts w:cs="Arial"/>
          <w:bCs/>
        </w:rPr>
        <w:t>3</w:t>
      </w:r>
      <w:r w:rsidRPr="00BD09B0">
        <w:rPr>
          <w:rFonts w:cs="Arial"/>
          <w:bCs/>
        </w:rPr>
        <w:tab/>
        <w:t>The</w:t>
      </w:r>
      <w:r w:rsidR="00520A0B" w:rsidRPr="00BD09B0">
        <w:rPr>
          <w:rFonts w:cs="Arial"/>
          <w:bCs/>
        </w:rPr>
        <w:t xml:space="preserve"> </w:t>
      </w:r>
      <w:r w:rsidRPr="00BD09B0">
        <w:rPr>
          <w:rFonts w:cs="Arial"/>
          <w:bCs/>
        </w:rPr>
        <w:t>CN 64bis is prepared on the basis of form CN 61</w:t>
      </w:r>
      <w:r w:rsidR="00416CE0">
        <w:rPr>
          <w:rFonts w:cs="Arial"/>
          <w:bCs/>
        </w:rPr>
        <w:t>.</w:t>
      </w:r>
      <w:r w:rsidRPr="00BD09B0">
        <w:rPr>
          <w:rFonts w:cs="Arial"/>
          <w:bCs/>
        </w:rPr>
        <w:t xml:space="preserve"> Information regarding form CN 61</w:t>
      </w:r>
      <w:r w:rsidR="00662D2D" w:rsidRPr="00BD09B0">
        <w:rPr>
          <w:rFonts w:cs="Arial"/>
          <w:bCs/>
        </w:rPr>
        <w:t xml:space="preserve"> </w:t>
      </w:r>
      <w:r w:rsidRPr="00BD09B0">
        <w:rPr>
          <w:rFonts w:cs="Arial"/>
          <w:bCs/>
        </w:rPr>
        <w:t>is obtained as follows:</w:t>
      </w:r>
    </w:p>
    <w:p w14:paraId="3F1DC66D" w14:textId="66CC505C" w:rsidR="00377319" w:rsidRPr="00BD09B0" w:rsidRDefault="00377319" w:rsidP="00416CE0">
      <w:pPr>
        <w:tabs>
          <w:tab w:val="left" w:pos="567"/>
        </w:tabs>
        <w:spacing w:before="120"/>
        <w:ind w:left="567" w:hanging="567"/>
        <w:jc w:val="both"/>
        <w:rPr>
          <w:rFonts w:cs="Arial"/>
          <w:bCs/>
        </w:rPr>
      </w:pPr>
      <w:r w:rsidRPr="00BD09B0">
        <w:rPr>
          <w:rFonts w:cs="Arial"/>
          <w:bCs/>
        </w:rPr>
        <w:t>3.1</w:t>
      </w:r>
      <w:r w:rsidRPr="00BD09B0">
        <w:rPr>
          <w:rFonts w:cs="Arial"/>
          <w:bCs/>
        </w:rPr>
        <w:tab/>
        <w:t>Firstly, a prospective Beneficiary</w:t>
      </w:r>
      <w:r w:rsidR="00520A0B" w:rsidRPr="00BD09B0">
        <w:rPr>
          <w:rFonts w:cs="Arial"/>
          <w:bCs/>
        </w:rPr>
        <w:t xml:space="preserve"> </w:t>
      </w:r>
      <w:r w:rsidRPr="00BD09B0">
        <w:rPr>
          <w:rFonts w:cs="Arial"/>
          <w:bCs/>
        </w:rPr>
        <w:t xml:space="preserve">Country </w:t>
      </w:r>
      <w:r w:rsidR="00D427D2" w:rsidRPr="00BD09B0">
        <w:rPr>
          <w:rFonts w:cs="Arial"/>
          <w:bCs/>
        </w:rPr>
        <w:t xml:space="preserve">or a </w:t>
      </w:r>
      <w:r w:rsidR="00D45BDF" w:rsidRPr="00BD09B0">
        <w:rPr>
          <w:rFonts w:cs="Arial"/>
          <w:bCs/>
        </w:rPr>
        <w:t>Contributing Country</w:t>
      </w:r>
      <w:r w:rsidR="00D427D2" w:rsidRPr="00BD09B0">
        <w:rPr>
          <w:rFonts w:cs="Arial"/>
          <w:bCs/>
        </w:rPr>
        <w:t xml:space="preserve"> </w:t>
      </w:r>
      <w:r w:rsidRPr="00BD09B0">
        <w:rPr>
          <w:rFonts w:cs="Arial"/>
          <w:bCs/>
        </w:rPr>
        <w:t>shall complete form CN 61 for ter</w:t>
      </w:r>
      <w:r w:rsidR="006F1D6B" w:rsidRPr="00BD09B0">
        <w:rPr>
          <w:rFonts w:cs="Arial"/>
          <w:bCs/>
        </w:rPr>
        <w:softHyphen/>
      </w:r>
      <w:r w:rsidRPr="00BD09B0">
        <w:rPr>
          <w:rFonts w:cs="Arial"/>
          <w:bCs/>
        </w:rPr>
        <w:t>minal du</w:t>
      </w:r>
      <w:r w:rsidR="00CA4AF9" w:rsidRPr="00BD09B0">
        <w:rPr>
          <w:rFonts w:cs="Arial"/>
          <w:bCs/>
        </w:rPr>
        <w:t>es; this form shall be transmit</w:t>
      </w:r>
      <w:r w:rsidRPr="00BD09B0">
        <w:rPr>
          <w:rFonts w:cs="Arial"/>
          <w:bCs/>
        </w:rPr>
        <w:t>ted as quickly as possible to the</w:t>
      </w:r>
      <w:r w:rsidR="00662D2D" w:rsidRPr="00BD09B0">
        <w:rPr>
          <w:rFonts w:cs="Arial"/>
          <w:bCs/>
        </w:rPr>
        <w:t xml:space="preserve"> </w:t>
      </w:r>
      <w:r w:rsidR="00D427D2" w:rsidRPr="00BD09B0">
        <w:rPr>
          <w:rFonts w:cs="Arial"/>
        </w:rPr>
        <w:t xml:space="preserve">counterpart </w:t>
      </w:r>
      <w:r w:rsidRPr="00BD09B0">
        <w:rPr>
          <w:rFonts w:cs="Arial"/>
          <w:bCs/>
        </w:rPr>
        <w:t>but at the latest</w:t>
      </w:r>
      <w:r w:rsidR="00520A0B" w:rsidRPr="00BD09B0">
        <w:rPr>
          <w:rFonts w:cs="Arial"/>
          <w:bCs/>
        </w:rPr>
        <w:t xml:space="preserve"> </w:t>
      </w:r>
      <w:r w:rsidRPr="00BD09B0">
        <w:rPr>
          <w:rFonts w:cs="Arial"/>
          <w:bCs/>
        </w:rPr>
        <w:t>10</w:t>
      </w:r>
      <w:r w:rsidR="00416CE0">
        <w:rPr>
          <w:rFonts w:cs="Arial"/>
          <w:bCs/>
        </w:rPr>
        <w:t> </w:t>
      </w:r>
      <w:r w:rsidRPr="00BD09B0">
        <w:rPr>
          <w:rFonts w:cs="Arial"/>
          <w:bCs/>
        </w:rPr>
        <w:t>months after the end of the year in question (year n).</w:t>
      </w:r>
      <w:r w:rsidR="00D427D2" w:rsidRPr="00BD09B0">
        <w:rPr>
          <w:rFonts w:cs="Arial"/>
          <w:bCs/>
        </w:rPr>
        <w:t xml:space="preserve"> A paper form </w:t>
      </w:r>
      <w:r w:rsidR="00CB1F83" w:rsidRPr="00BD09B0">
        <w:rPr>
          <w:rFonts w:cs="Arial"/>
          <w:bCs/>
        </w:rPr>
        <w:t xml:space="preserve">may </w:t>
      </w:r>
      <w:r w:rsidR="00D427D2" w:rsidRPr="00BD09B0">
        <w:rPr>
          <w:rFonts w:cs="Arial"/>
          <w:bCs/>
        </w:rPr>
        <w:t>be sent to the counterpart</w:t>
      </w:r>
      <w:r w:rsidR="00CB1F83" w:rsidRPr="00BD09B0">
        <w:rPr>
          <w:rFonts w:cs="Arial"/>
          <w:bCs/>
        </w:rPr>
        <w:t>,</w:t>
      </w:r>
      <w:r w:rsidR="00D427D2" w:rsidRPr="00BD09B0">
        <w:rPr>
          <w:rFonts w:cs="Arial"/>
          <w:bCs/>
        </w:rPr>
        <w:t xml:space="preserve"> or the CN </w:t>
      </w:r>
      <w:r w:rsidR="00CB1F83" w:rsidRPr="00BD09B0">
        <w:rPr>
          <w:rFonts w:cs="Arial"/>
          <w:bCs/>
        </w:rPr>
        <w:t xml:space="preserve">may </w:t>
      </w:r>
      <w:r w:rsidR="00D427D2" w:rsidRPr="00BD09B0">
        <w:rPr>
          <w:rFonts w:cs="Arial"/>
          <w:bCs/>
        </w:rPr>
        <w:t>be submitted through the QSF billing system.</w:t>
      </w:r>
    </w:p>
    <w:p w14:paraId="5496F521" w14:textId="77777777" w:rsidR="00662D2D" w:rsidRPr="00BD09B0" w:rsidRDefault="00377319" w:rsidP="003767DE">
      <w:pPr>
        <w:tabs>
          <w:tab w:val="left" w:pos="567"/>
        </w:tabs>
        <w:spacing w:before="120"/>
        <w:ind w:left="567" w:hanging="567"/>
        <w:jc w:val="both"/>
        <w:rPr>
          <w:rFonts w:cs="Arial"/>
          <w:bCs/>
        </w:rPr>
      </w:pPr>
      <w:r w:rsidRPr="00BD09B0">
        <w:rPr>
          <w:rFonts w:cs="Arial"/>
          <w:bCs/>
        </w:rPr>
        <w:t>3.2</w:t>
      </w:r>
      <w:r w:rsidRPr="00BD09B0">
        <w:rPr>
          <w:rFonts w:cs="Arial"/>
          <w:bCs/>
        </w:rPr>
        <w:tab/>
        <w:t>The</w:t>
      </w:r>
      <w:r w:rsidR="00662D2D" w:rsidRPr="00BD09B0">
        <w:rPr>
          <w:rFonts w:cs="Arial"/>
          <w:bCs/>
        </w:rPr>
        <w:t xml:space="preserve"> </w:t>
      </w:r>
      <w:r w:rsidR="00787B6E" w:rsidRPr="00BD09B0">
        <w:rPr>
          <w:rFonts w:cs="Arial"/>
          <w:bCs/>
        </w:rPr>
        <w:t xml:space="preserve">counterpart </w:t>
      </w:r>
      <w:r w:rsidRPr="00BD09B0">
        <w:rPr>
          <w:rFonts w:cs="Arial"/>
          <w:bCs/>
        </w:rPr>
        <w:t>shall have a maximum of</w:t>
      </w:r>
      <w:r w:rsidR="00520A0B" w:rsidRPr="00BD09B0">
        <w:rPr>
          <w:rFonts w:cs="Arial"/>
          <w:bCs/>
        </w:rPr>
        <w:t xml:space="preserve"> </w:t>
      </w:r>
      <w:r w:rsidRPr="00BD09B0">
        <w:rPr>
          <w:rFonts w:cs="Arial"/>
          <w:bCs/>
        </w:rPr>
        <w:t>two months from</w:t>
      </w:r>
      <w:r w:rsidR="00520A0B" w:rsidRPr="00BD09B0">
        <w:rPr>
          <w:rFonts w:cs="Arial"/>
          <w:bCs/>
        </w:rPr>
        <w:t xml:space="preserve"> </w:t>
      </w:r>
      <w:r w:rsidRPr="00BD09B0">
        <w:rPr>
          <w:rFonts w:cs="Arial"/>
          <w:bCs/>
        </w:rPr>
        <w:t>reception date to accept, amend or dispute the CN 61 form</w:t>
      </w:r>
      <w:r w:rsidR="00D427D2" w:rsidRPr="00BD09B0">
        <w:rPr>
          <w:rFonts w:cs="Arial"/>
          <w:bCs/>
        </w:rPr>
        <w:t>, either by a written correction or through the QSF billing system</w:t>
      </w:r>
      <w:r w:rsidRPr="00BD09B0">
        <w:rPr>
          <w:rFonts w:cs="Arial"/>
          <w:bCs/>
        </w:rPr>
        <w:t>. The form shall be considered as fully accepted if the</w:t>
      </w:r>
      <w:r w:rsidR="00662D2D" w:rsidRPr="00BD09B0">
        <w:rPr>
          <w:rFonts w:cs="Arial"/>
          <w:bCs/>
        </w:rPr>
        <w:t xml:space="preserve"> </w:t>
      </w:r>
      <w:r w:rsidR="00787B6E" w:rsidRPr="00BD09B0">
        <w:rPr>
          <w:rFonts w:cs="Arial"/>
          <w:bCs/>
        </w:rPr>
        <w:t xml:space="preserve">counterpart </w:t>
      </w:r>
      <w:r w:rsidRPr="00BD09B0">
        <w:rPr>
          <w:rFonts w:cs="Arial"/>
          <w:bCs/>
        </w:rPr>
        <w:t>has not raised any objection within</w:t>
      </w:r>
      <w:r w:rsidR="00520A0B" w:rsidRPr="00BD09B0">
        <w:rPr>
          <w:rFonts w:cs="Arial"/>
          <w:bCs/>
        </w:rPr>
        <w:t xml:space="preserve"> </w:t>
      </w:r>
      <w:r w:rsidR="009078D1" w:rsidRPr="00BD09B0">
        <w:rPr>
          <w:rFonts w:cs="Arial"/>
          <w:bCs/>
        </w:rPr>
        <w:t>two</w:t>
      </w:r>
      <w:r w:rsidRPr="00BD09B0">
        <w:rPr>
          <w:rFonts w:cs="Arial"/>
          <w:bCs/>
        </w:rPr>
        <w:t xml:space="preserve"> months. </w:t>
      </w:r>
      <w:r w:rsidRPr="00BD09B0">
        <w:rPr>
          <w:rFonts w:cs="Arial"/>
        </w:rPr>
        <w:t>Once the form has been accepted or considered as fully accepted,</w:t>
      </w:r>
      <w:r w:rsidR="00662D2D" w:rsidRPr="00BD09B0">
        <w:rPr>
          <w:rFonts w:cs="Arial"/>
        </w:rPr>
        <w:t xml:space="preserve"> </w:t>
      </w:r>
      <w:r w:rsidR="00D427D2" w:rsidRPr="00BD09B0">
        <w:rPr>
          <w:rFonts w:cstheme="minorHAnsi"/>
        </w:rPr>
        <w:t xml:space="preserve">the country shall send the form to the Fund Manager or enter </w:t>
      </w:r>
      <w:r w:rsidR="00787B6E" w:rsidRPr="00BD09B0">
        <w:rPr>
          <w:rFonts w:cstheme="minorHAnsi"/>
        </w:rPr>
        <w:t xml:space="preserve">it </w:t>
      </w:r>
      <w:r w:rsidR="00D427D2" w:rsidRPr="00BD09B0">
        <w:rPr>
          <w:rFonts w:cstheme="minorHAnsi"/>
        </w:rPr>
        <w:t>in the QSF Billing system</w:t>
      </w:r>
      <w:r w:rsidR="003D7EAB" w:rsidRPr="00BD09B0">
        <w:rPr>
          <w:rStyle w:val="FootnoteReference"/>
          <w:rFonts w:cstheme="minorHAnsi"/>
        </w:rPr>
        <w:footnoteReference w:id="2"/>
      </w:r>
      <w:r w:rsidR="00D427D2" w:rsidRPr="00BD09B0">
        <w:rPr>
          <w:rFonts w:cstheme="minorHAnsi"/>
        </w:rPr>
        <w:t xml:space="preserve"> for the next invoicing</w:t>
      </w:r>
      <w:r w:rsidR="00B43483" w:rsidRPr="00BD09B0">
        <w:rPr>
          <w:rFonts w:cs="Arial"/>
        </w:rPr>
        <w:t>.</w:t>
      </w:r>
    </w:p>
    <w:p w14:paraId="0E319880" w14:textId="1A5F4997" w:rsidR="00377319" w:rsidRPr="00BD09B0" w:rsidRDefault="00377319" w:rsidP="003767DE">
      <w:pPr>
        <w:tabs>
          <w:tab w:val="left" w:pos="567"/>
        </w:tabs>
        <w:spacing w:before="120"/>
        <w:ind w:left="567" w:hanging="567"/>
        <w:jc w:val="both"/>
        <w:rPr>
          <w:rFonts w:cs="Arial"/>
        </w:rPr>
      </w:pPr>
    </w:p>
    <w:p w14:paraId="5B275F8F" w14:textId="6330C107" w:rsidR="00377319" w:rsidRPr="00BD09B0" w:rsidRDefault="00377319" w:rsidP="002526C1">
      <w:pPr>
        <w:tabs>
          <w:tab w:val="left" w:pos="567"/>
        </w:tabs>
        <w:spacing w:before="120"/>
        <w:ind w:left="567" w:hanging="567"/>
        <w:jc w:val="both"/>
        <w:rPr>
          <w:rFonts w:cs="Arial"/>
          <w:bCs/>
        </w:rPr>
      </w:pPr>
      <w:r w:rsidRPr="00BD09B0">
        <w:rPr>
          <w:rFonts w:cs="Arial"/>
          <w:bCs/>
        </w:rPr>
        <w:lastRenderedPageBreak/>
        <w:t>3.</w:t>
      </w:r>
      <w:r w:rsidR="00CB1F83" w:rsidRPr="00BD09B0">
        <w:rPr>
          <w:rFonts w:cs="Arial"/>
          <w:bCs/>
        </w:rPr>
        <w:t>3</w:t>
      </w:r>
      <w:r w:rsidRPr="00BD09B0">
        <w:rPr>
          <w:rFonts w:cs="Arial"/>
          <w:bCs/>
        </w:rPr>
        <w:tab/>
      </w:r>
      <w:bookmarkStart w:id="8" w:name="_Hlk102660432"/>
      <w:r w:rsidRPr="00BD09B0">
        <w:rPr>
          <w:rFonts w:cs="Arial"/>
          <w:bCs/>
        </w:rPr>
        <w:t>The</w:t>
      </w:r>
      <w:r w:rsidR="00520A0B" w:rsidRPr="00BD09B0">
        <w:rPr>
          <w:rFonts w:cs="Arial"/>
          <w:bCs/>
        </w:rPr>
        <w:t xml:space="preserve"> </w:t>
      </w:r>
      <w:r w:rsidRPr="00BD09B0">
        <w:rPr>
          <w:rFonts w:cs="Arial"/>
          <w:bCs/>
        </w:rPr>
        <w:t>Fund Manager</w:t>
      </w:r>
      <w:r w:rsidR="00520A0B" w:rsidRPr="00BD09B0">
        <w:rPr>
          <w:rFonts w:cs="Arial"/>
          <w:bCs/>
        </w:rPr>
        <w:t xml:space="preserve"> </w:t>
      </w:r>
      <w:r w:rsidRPr="00BD09B0">
        <w:rPr>
          <w:rFonts w:cs="Arial"/>
          <w:bCs/>
        </w:rPr>
        <w:t>shall</w:t>
      </w:r>
      <w:r w:rsidR="00662D2D" w:rsidRPr="00BD09B0">
        <w:rPr>
          <w:rFonts w:cs="Arial"/>
          <w:bCs/>
        </w:rPr>
        <w:t xml:space="preserve"> </w:t>
      </w:r>
      <w:r w:rsidRPr="00BD09B0">
        <w:rPr>
          <w:rFonts w:cs="Arial"/>
          <w:bCs/>
        </w:rPr>
        <w:t xml:space="preserve">accept </w:t>
      </w:r>
      <w:r w:rsidR="00D427D2" w:rsidRPr="00BD09B0">
        <w:rPr>
          <w:rFonts w:cs="Arial"/>
          <w:bCs/>
        </w:rPr>
        <w:t xml:space="preserve">only </w:t>
      </w:r>
      <w:r w:rsidRPr="00BD09B0">
        <w:rPr>
          <w:rFonts w:cs="Arial"/>
          <w:bCs/>
        </w:rPr>
        <w:t>CN 61</w:t>
      </w:r>
      <w:r w:rsidR="00662D2D" w:rsidRPr="00BD09B0">
        <w:rPr>
          <w:rFonts w:cs="Arial"/>
          <w:bCs/>
        </w:rPr>
        <w:t xml:space="preserve"> </w:t>
      </w:r>
      <w:r w:rsidRPr="00BD09B0">
        <w:rPr>
          <w:rFonts w:cs="Arial"/>
          <w:bCs/>
        </w:rPr>
        <w:t>statements</w:t>
      </w:r>
      <w:r w:rsidR="00662D2D" w:rsidRPr="00BD09B0">
        <w:rPr>
          <w:rFonts w:cs="Arial"/>
          <w:bCs/>
        </w:rPr>
        <w:t xml:space="preserve"> </w:t>
      </w:r>
      <w:r w:rsidR="00D427D2" w:rsidRPr="00BD09B0">
        <w:rPr>
          <w:rFonts w:cstheme="minorHAnsi"/>
          <w:bCs/>
        </w:rPr>
        <w:t>signed by both side</w:t>
      </w:r>
      <w:r w:rsidR="00EF7BAB" w:rsidRPr="00BD09B0">
        <w:rPr>
          <w:rFonts w:cstheme="minorHAnsi"/>
          <w:bCs/>
        </w:rPr>
        <w:t>s</w:t>
      </w:r>
      <w:r w:rsidR="00D427D2" w:rsidRPr="00BD09B0">
        <w:rPr>
          <w:rFonts w:cstheme="minorHAnsi"/>
          <w:bCs/>
        </w:rPr>
        <w:t xml:space="preserve"> and sent </w:t>
      </w:r>
      <w:r w:rsidR="00D427D2" w:rsidRPr="00BD09B0">
        <w:rPr>
          <w:rFonts w:cs="Arial"/>
          <w:bCs/>
        </w:rPr>
        <w:t xml:space="preserve">no </w:t>
      </w:r>
      <w:r w:rsidRPr="00BD09B0">
        <w:rPr>
          <w:rFonts w:cs="Arial"/>
          <w:bCs/>
        </w:rPr>
        <w:t>later than 30</w:t>
      </w:r>
      <w:r w:rsidR="002526C1" w:rsidRPr="00BD09B0">
        <w:rPr>
          <w:rFonts w:cs="Arial"/>
          <w:bCs/>
        </w:rPr>
        <w:t> </w:t>
      </w:r>
      <w:r w:rsidRPr="00BD09B0">
        <w:rPr>
          <w:rFonts w:cs="Arial"/>
          <w:bCs/>
        </w:rPr>
        <w:t>April of year n+3</w:t>
      </w:r>
      <w:r w:rsidR="004202E8" w:rsidRPr="00BD09B0">
        <w:rPr>
          <w:rFonts w:cs="Arial"/>
          <w:bCs/>
        </w:rPr>
        <w:t xml:space="preserve"> (</w:t>
      </w:r>
      <w:r w:rsidR="00D427D2" w:rsidRPr="00BD09B0">
        <w:rPr>
          <w:rFonts w:cstheme="minorHAnsi"/>
          <w:bCs/>
        </w:rPr>
        <w:t>date of rece</w:t>
      </w:r>
      <w:r w:rsidR="001E1A99" w:rsidRPr="00BD09B0">
        <w:rPr>
          <w:rFonts w:cstheme="minorHAnsi"/>
          <w:bCs/>
        </w:rPr>
        <w:t>ipt</w:t>
      </w:r>
      <w:r w:rsidR="004202E8" w:rsidRPr="00BD09B0">
        <w:rPr>
          <w:rFonts w:cstheme="minorHAnsi"/>
          <w:bCs/>
        </w:rPr>
        <w:t>)</w:t>
      </w:r>
      <w:r w:rsidR="00D427D2" w:rsidRPr="00BD09B0">
        <w:rPr>
          <w:rFonts w:cstheme="minorHAnsi"/>
          <w:bCs/>
        </w:rPr>
        <w:t xml:space="preserve">. The </w:t>
      </w:r>
      <w:r w:rsidR="003E4E9F" w:rsidRPr="00BD09B0">
        <w:rPr>
          <w:rFonts w:cstheme="minorHAnsi"/>
          <w:bCs/>
        </w:rPr>
        <w:t xml:space="preserve">same </w:t>
      </w:r>
      <w:r w:rsidR="00D427D2" w:rsidRPr="00BD09B0">
        <w:rPr>
          <w:rFonts w:cstheme="minorHAnsi"/>
          <w:bCs/>
        </w:rPr>
        <w:t xml:space="preserve">acceptance </w:t>
      </w:r>
      <w:r w:rsidR="003E4E9F" w:rsidRPr="00BD09B0">
        <w:rPr>
          <w:rFonts w:cstheme="minorHAnsi"/>
          <w:bCs/>
        </w:rPr>
        <w:t xml:space="preserve">process shall apply where statements are submitted </w:t>
      </w:r>
      <w:r w:rsidR="00D427D2" w:rsidRPr="00BD09B0">
        <w:rPr>
          <w:rFonts w:cstheme="minorHAnsi"/>
          <w:bCs/>
        </w:rPr>
        <w:t>through the QSF billing system</w:t>
      </w:r>
      <w:r w:rsidR="00B43483" w:rsidRPr="00BD09B0">
        <w:rPr>
          <w:rFonts w:cs="Arial"/>
          <w:bCs/>
        </w:rPr>
        <w:t>.</w:t>
      </w:r>
      <w:r w:rsidRPr="00BD09B0">
        <w:rPr>
          <w:rFonts w:cs="Arial"/>
          <w:bCs/>
        </w:rPr>
        <w:t xml:space="preserve"> </w:t>
      </w:r>
      <w:bookmarkEnd w:id="8"/>
    </w:p>
    <w:p w14:paraId="1089E5EA" w14:textId="6171D158" w:rsidR="00377319" w:rsidRPr="00BD09B0" w:rsidRDefault="002526C1" w:rsidP="003767DE">
      <w:pPr>
        <w:tabs>
          <w:tab w:val="left" w:pos="567"/>
        </w:tabs>
        <w:spacing w:before="120"/>
        <w:ind w:left="567" w:hanging="567"/>
        <w:jc w:val="both"/>
        <w:rPr>
          <w:rFonts w:cs="Arial"/>
          <w:bCs/>
        </w:rPr>
      </w:pPr>
      <w:r w:rsidRPr="00BD09B0">
        <w:rPr>
          <w:rFonts w:cs="Arial"/>
          <w:bCs/>
        </w:rPr>
        <w:t>3.</w:t>
      </w:r>
      <w:r w:rsidR="00CB1F83" w:rsidRPr="00BD09B0">
        <w:rPr>
          <w:rFonts w:cs="Arial"/>
          <w:bCs/>
        </w:rPr>
        <w:t>4</w:t>
      </w:r>
      <w:r w:rsidR="00377319" w:rsidRPr="00BD09B0">
        <w:rPr>
          <w:rFonts w:cs="Arial"/>
          <w:bCs/>
        </w:rPr>
        <w:tab/>
      </w:r>
      <w:r w:rsidR="00377319" w:rsidRPr="00BD09B0">
        <w:rPr>
          <w:rFonts w:cs="Arial"/>
        </w:rPr>
        <w:t>In the event of failure to comply with the deadline for transmitting CN 61</w:t>
      </w:r>
      <w:r w:rsidR="00662D2D" w:rsidRPr="00BD09B0">
        <w:rPr>
          <w:rFonts w:cs="Arial"/>
        </w:rPr>
        <w:t xml:space="preserve"> </w:t>
      </w:r>
      <w:r w:rsidR="00377319" w:rsidRPr="00BD09B0">
        <w:rPr>
          <w:rFonts w:cs="Arial"/>
        </w:rPr>
        <w:t>statements,</w:t>
      </w:r>
      <w:r w:rsidR="00520A0B" w:rsidRPr="00BD09B0">
        <w:rPr>
          <w:rFonts w:cs="Arial"/>
        </w:rPr>
        <w:t xml:space="preserve"> </w:t>
      </w:r>
      <w:r w:rsidR="00377319" w:rsidRPr="00BD09B0">
        <w:rPr>
          <w:rFonts w:cs="Arial"/>
        </w:rPr>
        <w:t xml:space="preserve">a Beneficiary Country shall forfeit the right to QSF funds with the </w:t>
      </w:r>
      <w:r w:rsidR="00D45BDF" w:rsidRPr="00BD09B0">
        <w:rPr>
          <w:rFonts w:cs="Arial"/>
        </w:rPr>
        <w:t>Contributing Country</w:t>
      </w:r>
      <w:r w:rsidR="00377319" w:rsidRPr="00BD09B0">
        <w:rPr>
          <w:rFonts w:cs="Arial"/>
        </w:rPr>
        <w:t xml:space="preserve"> concerned for the year in question.</w:t>
      </w:r>
    </w:p>
    <w:p w14:paraId="3B03A3E5" w14:textId="4510DF3A" w:rsidR="00377319" w:rsidRPr="00BD09B0" w:rsidRDefault="002526C1" w:rsidP="002526C1">
      <w:pPr>
        <w:tabs>
          <w:tab w:val="left" w:pos="567"/>
        </w:tabs>
        <w:spacing w:before="120"/>
        <w:ind w:left="567" w:hanging="567"/>
        <w:jc w:val="both"/>
        <w:rPr>
          <w:rFonts w:cs="Arial"/>
          <w:bCs/>
        </w:rPr>
      </w:pPr>
      <w:r w:rsidRPr="00BD09B0">
        <w:rPr>
          <w:rFonts w:cs="Arial"/>
          <w:bCs/>
        </w:rPr>
        <w:t>3.</w:t>
      </w:r>
      <w:r w:rsidR="00CB1F83" w:rsidRPr="00BD09B0">
        <w:rPr>
          <w:rFonts w:cs="Arial"/>
          <w:bCs/>
        </w:rPr>
        <w:t>5</w:t>
      </w:r>
      <w:r w:rsidR="00377319" w:rsidRPr="00BD09B0">
        <w:rPr>
          <w:rFonts w:cs="Arial"/>
          <w:bCs/>
        </w:rPr>
        <w:tab/>
      </w:r>
      <w:r w:rsidR="00377319" w:rsidRPr="00BD09B0">
        <w:rPr>
          <w:rFonts w:cs="Arial"/>
        </w:rPr>
        <w:t>On receipt of the CN 61 statements, the</w:t>
      </w:r>
      <w:r w:rsidR="00520A0B" w:rsidRPr="00BD09B0">
        <w:rPr>
          <w:rFonts w:cs="Arial"/>
        </w:rPr>
        <w:t xml:space="preserve"> </w:t>
      </w:r>
      <w:r w:rsidR="00377319" w:rsidRPr="00BD09B0">
        <w:rPr>
          <w:rFonts w:cs="Arial"/>
        </w:rPr>
        <w:t>Fund Manager shall calculate the corresponding contributions in accordance with the articles of the</w:t>
      </w:r>
      <w:r w:rsidR="00662D2D" w:rsidRPr="00BD09B0">
        <w:rPr>
          <w:rFonts w:cs="Arial"/>
        </w:rPr>
        <w:t xml:space="preserve"> </w:t>
      </w:r>
      <w:r w:rsidR="00377319" w:rsidRPr="00BD09B0">
        <w:rPr>
          <w:rFonts w:cs="Arial"/>
        </w:rPr>
        <w:t>Convention,</w:t>
      </w:r>
      <w:r w:rsidR="00520A0B" w:rsidRPr="00BD09B0">
        <w:rPr>
          <w:rFonts w:cs="Arial"/>
        </w:rPr>
        <w:t xml:space="preserve"> </w:t>
      </w:r>
      <w:r w:rsidR="00377319" w:rsidRPr="00BD09B0">
        <w:rPr>
          <w:rFonts w:cs="Arial"/>
        </w:rPr>
        <w:t>issue the CN 64bis form and</w:t>
      </w:r>
      <w:r w:rsidR="00520A0B" w:rsidRPr="00BD09B0">
        <w:rPr>
          <w:rFonts w:cs="Arial"/>
        </w:rPr>
        <w:t xml:space="preserve"> </w:t>
      </w:r>
      <w:r w:rsidR="00377319" w:rsidRPr="00BD09B0">
        <w:rPr>
          <w:rFonts w:cs="Arial"/>
        </w:rPr>
        <w:t xml:space="preserve">make it available in the database to the </w:t>
      </w:r>
      <w:r w:rsidR="003E4E9F" w:rsidRPr="00BD09B0">
        <w:rPr>
          <w:rFonts w:cs="Arial"/>
        </w:rPr>
        <w:t>Contributing Country</w:t>
      </w:r>
      <w:r w:rsidR="00B43483" w:rsidRPr="00BD09B0">
        <w:rPr>
          <w:rFonts w:cs="Arial"/>
        </w:rPr>
        <w:t>.</w:t>
      </w:r>
      <w:r w:rsidR="00377319" w:rsidRPr="00BD09B0">
        <w:rPr>
          <w:rFonts w:cs="Arial"/>
        </w:rPr>
        <w:t xml:space="preserve"> </w:t>
      </w:r>
    </w:p>
    <w:p w14:paraId="15B36AF3" w14:textId="2AD325D7" w:rsidR="00377319" w:rsidRPr="00BD09B0" w:rsidRDefault="002526C1" w:rsidP="003767DE">
      <w:pPr>
        <w:tabs>
          <w:tab w:val="left" w:pos="567"/>
        </w:tabs>
        <w:spacing w:before="120"/>
        <w:ind w:left="567" w:hanging="567"/>
        <w:jc w:val="both"/>
        <w:rPr>
          <w:rFonts w:cs="Arial"/>
          <w:bCs/>
        </w:rPr>
      </w:pPr>
      <w:r w:rsidRPr="00BD09B0">
        <w:rPr>
          <w:rFonts w:cs="Arial"/>
          <w:bCs/>
        </w:rPr>
        <w:t>3.</w:t>
      </w:r>
      <w:r w:rsidR="00CB1F83" w:rsidRPr="00BD09B0">
        <w:rPr>
          <w:rFonts w:cs="Arial"/>
          <w:bCs/>
        </w:rPr>
        <w:t>6</w:t>
      </w:r>
      <w:r w:rsidR="00377319" w:rsidRPr="00BD09B0">
        <w:rPr>
          <w:rFonts w:cs="Arial"/>
          <w:bCs/>
        </w:rPr>
        <w:tab/>
        <w:t xml:space="preserve">The bills shall be made out in USD by converting the SDR amounts in the CN 64bis form at the official exchange rate of the billing date (official IMF exchange rate). The original amount in SDR shall also be indicated on the bill. The bills will be accessible to the </w:t>
      </w:r>
      <w:r w:rsidR="003E4E9F" w:rsidRPr="00BD09B0">
        <w:rPr>
          <w:rFonts w:cs="Arial"/>
        </w:rPr>
        <w:t xml:space="preserve">Contributing Country </w:t>
      </w:r>
      <w:r w:rsidR="00377319" w:rsidRPr="00BD09B0">
        <w:rPr>
          <w:rFonts w:cs="Arial"/>
          <w:bCs/>
        </w:rPr>
        <w:t>in the QSF billing database.</w:t>
      </w:r>
    </w:p>
    <w:p w14:paraId="1F1AAF31" w14:textId="4D64298C" w:rsidR="00377319" w:rsidRPr="00BD09B0" w:rsidRDefault="002526C1" w:rsidP="003767DE">
      <w:pPr>
        <w:tabs>
          <w:tab w:val="left" w:pos="567"/>
        </w:tabs>
        <w:spacing w:before="120"/>
        <w:ind w:left="567" w:hanging="567"/>
        <w:jc w:val="both"/>
        <w:rPr>
          <w:rFonts w:cs="Arial"/>
          <w:bCs/>
        </w:rPr>
      </w:pPr>
      <w:r w:rsidRPr="00BD09B0">
        <w:rPr>
          <w:rFonts w:cs="Arial"/>
          <w:bCs/>
        </w:rPr>
        <w:t>3.</w:t>
      </w:r>
      <w:r w:rsidR="00CB1F83" w:rsidRPr="00BD09B0">
        <w:rPr>
          <w:rFonts w:cs="Arial"/>
          <w:bCs/>
        </w:rPr>
        <w:t>7</w:t>
      </w:r>
      <w:r w:rsidR="00377319" w:rsidRPr="00BD09B0">
        <w:rPr>
          <w:rFonts w:cs="Arial"/>
          <w:bCs/>
        </w:rPr>
        <w:tab/>
        <w:t>The bills shall be paid no later than six weeks after their date of issue.</w:t>
      </w:r>
    </w:p>
    <w:p w14:paraId="5DBFA624" w14:textId="77777777" w:rsidR="00377319" w:rsidRPr="00BD09B0" w:rsidRDefault="00377319" w:rsidP="003767DE">
      <w:pPr>
        <w:tabs>
          <w:tab w:val="left" w:pos="709"/>
        </w:tabs>
        <w:jc w:val="both"/>
        <w:rPr>
          <w:rFonts w:cs="Arial"/>
          <w:bCs/>
        </w:rPr>
      </w:pPr>
    </w:p>
    <w:p w14:paraId="1C55ADE3" w14:textId="406E30A5" w:rsidR="00377319" w:rsidRPr="00BD09B0" w:rsidRDefault="00377319" w:rsidP="003767DE">
      <w:pPr>
        <w:tabs>
          <w:tab w:val="left" w:pos="567"/>
        </w:tabs>
        <w:jc w:val="both"/>
        <w:rPr>
          <w:rFonts w:cs="Arial"/>
          <w:bCs/>
        </w:rPr>
      </w:pPr>
      <w:r w:rsidRPr="00BD09B0">
        <w:rPr>
          <w:rFonts w:cs="Arial"/>
          <w:bCs/>
        </w:rPr>
        <w:t>4</w:t>
      </w:r>
      <w:r w:rsidRPr="00BD09B0">
        <w:rPr>
          <w:rFonts w:cs="Arial"/>
          <w:bCs/>
        </w:rPr>
        <w:tab/>
      </w:r>
      <w:r w:rsidRPr="00BD09B0">
        <w:rPr>
          <w:rFonts w:cs="Arial"/>
        </w:rPr>
        <w:t>As set out in the Convention, the International Bureau will check whether the cumulated billed amounts for each beneficiary reaches the minimum of 20,000 SDR</w:t>
      </w:r>
      <w:r w:rsidR="00416CE0">
        <w:rPr>
          <w:rFonts w:cs="Arial"/>
        </w:rPr>
        <w:t>.</w:t>
      </w:r>
      <w:r w:rsidRPr="00BD09B0">
        <w:rPr>
          <w:rFonts w:cs="Arial"/>
        </w:rPr>
        <w:t xml:space="preserve"> Additional billing to the </w:t>
      </w:r>
      <w:r w:rsidR="003E4E9F" w:rsidRPr="00BD09B0">
        <w:rPr>
          <w:rFonts w:cs="Arial"/>
        </w:rPr>
        <w:t xml:space="preserve">Contributing Country </w:t>
      </w:r>
      <w:r w:rsidRPr="00BD09B0">
        <w:rPr>
          <w:rFonts w:cs="Arial"/>
        </w:rPr>
        <w:t xml:space="preserve">will take place based on the proportion of volumes sent to the beneficiary country. This additional billing shall be implemented provided that the beneficiary country concerned has had exchanges with at least one </w:t>
      </w:r>
      <w:r w:rsidR="003E4E9F" w:rsidRPr="00BD09B0">
        <w:rPr>
          <w:rFonts w:cs="Arial"/>
        </w:rPr>
        <w:t xml:space="preserve">Contributing Country </w:t>
      </w:r>
      <w:r w:rsidRPr="00BD09B0">
        <w:rPr>
          <w:rFonts w:cs="Arial"/>
        </w:rPr>
        <w:t>from group I, II or III.</w:t>
      </w:r>
    </w:p>
    <w:p w14:paraId="1DFCAC24" w14:textId="77777777" w:rsidR="00377319" w:rsidRPr="00BD09B0" w:rsidRDefault="00377319" w:rsidP="003767DE">
      <w:pPr>
        <w:tabs>
          <w:tab w:val="left" w:pos="567"/>
        </w:tabs>
        <w:ind w:left="851" w:hanging="851"/>
        <w:jc w:val="both"/>
        <w:rPr>
          <w:rFonts w:cs="Arial"/>
          <w:bCs/>
        </w:rPr>
      </w:pPr>
    </w:p>
    <w:p w14:paraId="0164B048" w14:textId="77777777" w:rsidR="00377319" w:rsidRPr="00BD09B0" w:rsidRDefault="00377319" w:rsidP="003767DE">
      <w:pPr>
        <w:tabs>
          <w:tab w:val="left" w:pos="567"/>
        </w:tabs>
        <w:jc w:val="both"/>
        <w:rPr>
          <w:rFonts w:cs="Arial"/>
          <w:bCs/>
        </w:rPr>
      </w:pPr>
      <w:r w:rsidRPr="00BD09B0">
        <w:rPr>
          <w:rFonts w:cs="Arial"/>
          <w:bCs/>
        </w:rPr>
        <w:t>5</w:t>
      </w:r>
      <w:r w:rsidRPr="00BD09B0">
        <w:rPr>
          <w:rFonts w:cs="Arial"/>
          <w:bCs/>
        </w:rPr>
        <w:tab/>
        <w:t>The invoice for the additional amount indicated in paragraph 4 shall be accompanied by a CN 64ter statement, containing the following information:</w:t>
      </w:r>
    </w:p>
    <w:p w14:paraId="0ECB6D69" w14:textId="77777777" w:rsidR="00377319" w:rsidRPr="00BD09B0" w:rsidRDefault="00377319" w:rsidP="003767DE">
      <w:pPr>
        <w:tabs>
          <w:tab w:val="left" w:pos="567"/>
          <w:tab w:val="left" w:pos="709"/>
          <w:tab w:val="left" w:pos="1134"/>
        </w:tabs>
        <w:spacing w:before="120"/>
        <w:ind w:left="567" w:hanging="567"/>
        <w:jc w:val="both"/>
        <w:rPr>
          <w:rFonts w:cs="Arial"/>
          <w:bCs/>
        </w:rPr>
      </w:pPr>
      <w:r w:rsidRPr="00BD09B0">
        <w:rPr>
          <w:rFonts w:cs="Arial"/>
          <w:bCs/>
        </w:rPr>
        <w:t>5.1</w:t>
      </w:r>
      <w:r w:rsidRPr="00BD09B0">
        <w:rPr>
          <w:rFonts w:cs="Arial"/>
          <w:bCs/>
        </w:rPr>
        <w:tab/>
        <w:t>the names of the Beneficiary Countries to which the data relates;</w:t>
      </w:r>
    </w:p>
    <w:p w14:paraId="2D3111EA" w14:textId="77777777" w:rsidR="00377319" w:rsidRPr="00BD09B0" w:rsidRDefault="00377319" w:rsidP="003767DE">
      <w:pPr>
        <w:tabs>
          <w:tab w:val="left" w:pos="567"/>
          <w:tab w:val="left" w:pos="709"/>
          <w:tab w:val="left" w:pos="1134"/>
        </w:tabs>
        <w:spacing w:before="120"/>
        <w:ind w:left="567" w:hanging="567"/>
        <w:jc w:val="both"/>
        <w:rPr>
          <w:rFonts w:cs="Arial"/>
          <w:bCs/>
        </w:rPr>
      </w:pPr>
      <w:r w:rsidRPr="00BD09B0">
        <w:rPr>
          <w:rFonts w:cs="Arial"/>
          <w:bCs/>
        </w:rPr>
        <w:t>5.2</w:t>
      </w:r>
      <w:r w:rsidRPr="00BD09B0">
        <w:rPr>
          <w:rFonts w:cs="Arial"/>
          <w:bCs/>
        </w:rPr>
        <w:tab/>
        <w:t>the reference year;</w:t>
      </w:r>
    </w:p>
    <w:p w14:paraId="4E8908E6" w14:textId="1F8C4492" w:rsidR="00377319" w:rsidRPr="00BD09B0" w:rsidRDefault="00377319" w:rsidP="00416CE0">
      <w:pPr>
        <w:pStyle w:val="Textenorm"/>
        <w:widowControl/>
        <w:tabs>
          <w:tab w:val="clear" w:pos="397"/>
          <w:tab w:val="left" w:pos="567"/>
          <w:tab w:val="left" w:pos="709"/>
        </w:tabs>
        <w:spacing w:before="120" w:line="240" w:lineRule="atLeast"/>
        <w:ind w:left="567" w:hanging="567"/>
        <w:rPr>
          <w:rFonts w:ascii="Arial" w:hAnsi="Arial" w:cs="Arial"/>
          <w:sz w:val="20"/>
          <w:szCs w:val="20"/>
          <w:lang w:val="en-GB" w:eastAsia="fr-CH"/>
        </w:rPr>
      </w:pPr>
      <w:r w:rsidRPr="00BD09B0">
        <w:rPr>
          <w:rFonts w:ascii="Arial" w:hAnsi="Arial" w:cs="Arial"/>
          <w:sz w:val="20"/>
          <w:szCs w:val="20"/>
          <w:lang w:val="en-GB" w:eastAsia="fr-CH"/>
        </w:rPr>
        <w:t>5.3</w:t>
      </w:r>
      <w:r w:rsidRPr="00BD09B0">
        <w:rPr>
          <w:rFonts w:ascii="Arial" w:hAnsi="Arial" w:cs="Arial"/>
          <w:sz w:val="20"/>
          <w:szCs w:val="20"/>
          <w:lang w:val="en-GB" w:eastAsia="fr-CH"/>
        </w:rPr>
        <w:tab/>
        <w:t>the additional amount (in SDR) needed to reach the minimum amount of 20,000 SDR specified in the</w:t>
      </w:r>
      <w:r w:rsidR="00520A0B" w:rsidRPr="00BD09B0">
        <w:rPr>
          <w:rFonts w:ascii="Arial" w:hAnsi="Arial" w:cs="Arial"/>
          <w:sz w:val="20"/>
          <w:szCs w:val="20"/>
          <w:lang w:val="en-GB" w:eastAsia="fr-CH"/>
        </w:rPr>
        <w:t xml:space="preserve"> </w:t>
      </w:r>
      <w:r w:rsidRPr="00BD09B0">
        <w:rPr>
          <w:rFonts w:ascii="Arial" w:hAnsi="Arial" w:cs="Arial"/>
          <w:sz w:val="20"/>
          <w:szCs w:val="20"/>
          <w:lang w:val="en-GB" w:eastAsia="fr-CH"/>
        </w:rPr>
        <w:t>Convention;</w:t>
      </w:r>
    </w:p>
    <w:p w14:paraId="7A273B4D" w14:textId="115AADF9" w:rsidR="00377319" w:rsidRPr="00BD09B0" w:rsidRDefault="00377319" w:rsidP="003767DE">
      <w:pPr>
        <w:tabs>
          <w:tab w:val="left" w:pos="567"/>
          <w:tab w:val="left" w:pos="709"/>
          <w:tab w:val="left" w:pos="1134"/>
        </w:tabs>
        <w:spacing w:before="120"/>
        <w:ind w:left="567" w:hanging="567"/>
        <w:jc w:val="both"/>
        <w:rPr>
          <w:rFonts w:cs="Arial"/>
          <w:bCs/>
        </w:rPr>
      </w:pPr>
      <w:r w:rsidRPr="00BD09B0">
        <w:rPr>
          <w:rFonts w:cs="Arial"/>
          <w:bCs/>
        </w:rPr>
        <w:t>5.4</w:t>
      </w:r>
      <w:r w:rsidRPr="00BD09B0">
        <w:rPr>
          <w:rFonts w:cs="Arial"/>
          <w:bCs/>
        </w:rPr>
        <w:tab/>
        <w:t xml:space="preserve">the share of this additional amount (expressed as a percentage) owed by the </w:t>
      </w:r>
      <w:r w:rsidR="003E4E9F" w:rsidRPr="00BD09B0">
        <w:rPr>
          <w:rFonts w:cs="Arial"/>
        </w:rPr>
        <w:t xml:space="preserve">Contributing Country </w:t>
      </w:r>
      <w:r w:rsidRPr="00BD09B0">
        <w:rPr>
          <w:rFonts w:cs="Arial"/>
          <w:bCs/>
        </w:rPr>
        <w:t>con</w:t>
      </w:r>
      <w:r w:rsidR="006F1D6B" w:rsidRPr="00BD09B0">
        <w:rPr>
          <w:rFonts w:cs="Arial"/>
          <w:bCs/>
        </w:rPr>
        <w:softHyphen/>
      </w:r>
      <w:r w:rsidRPr="00BD09B0">
        <w:rPr>
          <w:rFonts w:cs="Arial"/>
          <w:bCs/>
        </w:rPr>
        <w:t>cerned, in proportion to the mail volumes exchanged;</w:t>
      </w:r>
    </w:p>
    <w:p w14:paraId="4E1AF61A" w14:textId="28697763" w:rsidR="00377319" w:rsidRPr="00BD09B0" w:rsidRDefault="00377319" w:rsidP="003767DE">
      <w:pPr>
        <w:tabs>
          <w:tab w:val="left" w:pos="567"/>
          <w:tab w:val="left" w:pos="709"/>
          <w:tab w:val="left" w:pos="1134"/>
        </w:tabs>
        <w:spacing w:before="120"/>
        <w:ind w:left="567" w:hanging="567"/>
        <w:jc w:val="both"/>
        <w:rPr>
          <w:rFonts w:cs="Arial"/>
          <w:bCs/>
        </w:rPr>
      </w:pPr>
      <w:r w:rsidRPr="00BD09B0">
        <w:rPr>
          <w:rFonts w:cs="Arial"/>
          <w:bCs/>
        </w:rPr>
        <w:t>5.5</w:t>
      </w:r>
      <w:r w:rsidRPr="00BD09B0">
        <w:rPr>
          <w:rFonts w:cs="Arial"/>
          <w:bCs/>
        </w:rPr>
        <w:tab/>
        <w:t xml:space="preserve">the amount to be paid by the </w:t>
      </w:r>
      <w:r w:rsidR="003E4E9F" w:rsidRPr="00BD09B0">
        <w:rPr>
          <w:rFonts w:cs="Arial"/>
        </w:rPr>
        <w:t xml:space="preserve">Contributing Country </w:t>
      </w:r>
      <w:r w:rsidRPr="00BD09B0">
        <w:rPr>
          <w:rFonts w:cs="Arial"/>
          <w:bCs/>
        </w:rPr>
        <w:t>concerned.</w:t>
      </w:r>
    </w:p>
    <w:p w14:paraId="7B602A78" w14:textId="77777777" w:rsidR="00377319" w:rsidRPr="00BD09B0" w:rsidRDefault="00377319" w:rsidP="003767DE">
      <w:pPr>
        <w:pStyle w:val="Textenorm"/>
        <w:widowControl/>
        <w:tabs>
          <w:tab w:val="clear" w:pos="397"/>
          <w:tab w:val="left" w:pos="709"/>
          <w:tab w:val="left" w:pos="851"/>
        </w:tabs>
        <w:spacing w:line="240" w:lineRule="atLeast"/>
        <w:ind w:left="851" w:hanging="851"/>
        <w:rPr>
          <w:rFonts w:ascii="Arial" w:hAnsi="Arial" w:cs="Arial"/>
          <w:sz w:val="20"/>
          <w:szCs w:val="20"/>
          <w:lang w:val="en-GB" w:eastAsia="fr-CH"/>
        </w:rPr>
      </w:pPr>
    </w:p>
    <w:p w14:paraId="334A346E" w14:textId="65345B04" w:rsidR="00377319" w:rsidRPr="00BD09B0" w:rsidRDefault="00CA4AF9" w:rsidP="003767DE">
      <w:pPr>
        <w:pStyle w:val="Textenorm"/>
        <w:widowControl/>
        <w:tabs>
          <w:tab w:val="clear" w:pos="397"/>
          <w:tab w:val="left" w:pos="567"/>
        </w:tabs>
        <w:spacing w:line="240" w:lineRule="atLeast"/>
        <w:ind w:left="567" w:hanging="567"/>
        <w:rPr>
          <w:rFonts w:ascii="Arial" w:hAnsi="Arial" w:cs="Arial"/>
          <w:sz w:val="20"/>
          <w:szCs w:val="20"/>
          <w:lang w:val="en-GB" w:eastAsia="fr-CH"/>
        </w:rPr>
      </w:pPr>
      <w:r w:rsidRPr="00BD09B0">
        <w:rPr>
          <w:rFonts w:ascii="Arial" w:hAnsi="Arial" w:cs="Arial"/>
          <w:sz w:val="20"/>
          <w:szCs w:val="20"/>
          <w:lang w:val="en-GB" w:eastAsia="fr-CH"/>
        </w:rPr>
        <w:t>6</w:t>
      </w:r>
      <w:r w:rsidRPr="00BD09B0">
        <w:rPr>
          <w:rFonts w:ascii="Arial" w:hAnsi="Arial" w:cs="Arial"/>
          <w:sz w:val="20"/>
          <w:szCs w:val="20"/>
          <w:lang w:val="en-GB" w:eastAsia="fr-CH"/>
        </w:rPr>
        <w:tab/>
      </w:r>
      <w:r w:rsidR="00377319" w:rsidRPr="00BD09B0">
        <w:rPr>
          <w:rFonts w:ascii="Arial" w:hAnsi="Arial" w:cs="Arial"/>
          <w:sz w:val="20"/>
          <w:szCs w:val="20"/>
          <w:lang w:val="en-GB" w:eastAsia="fr-CH"/>
        </w:rPr>
        <w:t>Bills shall be paid no later than six weeks after</w:t>
      </w:r>
      <w:r w:rsidR="00520A0B" w:rsidRPr="00BD09B0">
        <w:rPr>
          <w:rFonts w:ascii="Arial" w:hAnsi="Arial" w:cs="Arial"/>
          <w:sz w:val="20"/>
          <w:szCs w:val="20"/>
          <w:lang w:val="en-GB" w:eastAsia="fr-CH"/>
        </w:rPr>
        <w:t xml:space="preserve"> </w:t>
      </w:r>
      <w:r w:rsidR="00377319" w:rsidRPr="00BD09B0">
        <w:rPr>
          <w:rFonts w:ascii="Arial" w:hAnsi="Arial" w:cs="Arial"/>
          <w:sz w:val="20"/>
          <w:szCs w:val="20"/>
          <w:lang w:val="en-GB" w:eastAsia="fr-CH"/>
        </w:rPr>
        <w:t>their date of issue.</w:t>
      </w:r>
    </w:p>
    <w:p w14:paraId="40CA3D19" w14:textId="77777777" w:rsidR="00377319" w:rsidRPr="00BD09B0" w:rsidRDefault="00377319" w:rsidP="003767DE">
      <w:pPr>
        <w:tabs>
          <w:tab w:val="left" w:pos="709"/>
          <w:tab w:val="left" w:pos="851"/>
        </w:tabs>
        <w:ind w:left="851" w:hanging="851"/>
        <w:jc w:val="both"/>
        <w:rPr>
          <w:rFonts w:cs="Arial"/>
          <w:bCs/>
        </w:rPr>
      </w:pPr>
    </w:p>
    <w:p w14:paraId="2996B975" w14:textId="77777777" w:rsidR="00377319" w:rsidRPr="00BD09B0" w:rsidRDefault="00377319" w:rsidP="003767DE">
      <w:pPr>
        <w:pStyle w:val="Heading3"/>
        <w:tabs>
          <w:tab w:val="left" w:pos="709"/>
        </w:tabs>
        <w:rPr>
          <w:rFonts w:cs="Arial"/>
          <w:bCs/>
        </w:rPr>
      </w:pPr>
      <w:bookmarkStart w:id="9" w:name="Art9"/>
    </w:p>
    <w:p w14:paraId="16557B06" w14:textId="0C26D9BB" w:rsidR="00377319" w:rsidRPr="00BD09B0" w:rsidRDefault="00377319" w:rsidP="003767DE">
      <w:pPr>
        <w:pStyle w:val="Heading3"/>
        <w:tabs>
          <w:tab w:val="left" w:pos="709"/>
        </w:tabs>
        <w:rPr>
          <w:rFonts w:cs="Arial"/>
          <w:b/>
        </w:rPr>
      </w:pPr>
      <w:r w:rsidRPr="00BD09B0">
        <w:rPr>
          <w:rFonts w:cs="Arial"/>
          <w:b/>
        </w:rPr>
        <w:t>Article</w:t>
      </w:r>
      <w:r w:rsidR="00520A0B" w:rsidRPr="00BD09B0">
        <w:rPr>
          <w:rFonts w:cs="Arial"/>
          <w:b/>
        </w:rPr>
        <w:t xml:space="preserve"> </w:t>
      </w:r>
      <w:r w:rsidRPr="00BD09B0">
        <w:rPr>
          <w:rFonts w:cs="Arial"/>
          <w:b/>
        </w:rPr>
        <w:t>8</w:t>
      </w:r>
    </w:p>
    <w:p w14:paraId="685D4D86" w14:textId="7115EAE0" w:rsidR="00377319" w:rsidRPr="00BD09B0" w:rsidRDefault="00377319" w:rsidP="003767DE">
      <w:pPr>
        <w:pStyle w:val="Heading3"/>
        <w:tabs>
          <w:tab w:val="left" w:pos="709"/>
        </w:tabs>
        <w:rPr>
          <w:rFonts w:cs="Arial"/>
          <w:b/>
        </w:rPr>
      </w:pPr>
      <w:r w:rsidRPr="00BD09B0">
        <w:rPr>
          <w:rFonts w:cs="Arial"/>
          <w:b/>
        </w:rPr>
        <w:t>Billing for the Common Fund</w:t>
      </w:r>
      <w:r w:rsidR="00EF7BAB" w:rsidRPr="00BD09B0">
        <w:rPr>
          <w:rFonts w:cs="Arial"/>
          <w:b/>
        </w:rPr>
        <w:t xml:space="preserve"> and the </w:t>
      </w:r>
      <w:r w:rsidR="003E4E9F" w:rsidRPr="00BD09B0">
        <w:rPr>
          <w:rFonts w:cs="Arial"/>
          <w:b/>
        </w:rPr>
        <w:t>least developed country</w:t>
      </w:r>
      <w:r w:rsidR="00EF7BAB" w:rsidRPr="00BD09B0">
        <w:rPr>
          <w:rFonts w:cs="Arial"/>
          <w:b/>
        </w:rPr>
        <w:t xml:space="preserve"> special account</w:t>
      </w:r>
    </w:p>
    <w:p w14:paraId="5E73FE4C" w14:textId="77777777" w:rsidR="00377319" w:rsidRPr="00BD09B0" w:rsidRDefault="00377319" w:rsidP="003767DE">
      <w:pPr>
        <w:pStyle w:val="Heading3"/>
        <w:tabs>
          <w:tab w:val="left" w:pos="709"/>
        </w:tabs>
        <w:rPr>
          <w:rFonts w:cs="Arial"/>
          <w:b/>
        </w:rPr>
      </w:pPr>
    </w:p>
    <w:p w14:paraId="2F5328C9" w14:textId="39BA7762" w:rsidR="00B43483" w:rsidRPr="00BD09B0" w:rsidRDefault="00377319" w:rsidP="006F1D6B">
      <w:pPr>
        <w:pStyle w:val="Heading3"/>
        <w:rPr>
          <w:rFonts w:cs="Arial"/>
          <w:bCs/>
        </w:rPr>
      </w:pPr>
      <w:r w:rsidRPr="00BD09B0">
        <w:rPr>
          <w:rFonts w:cs="Arial"/>
          <w:bCs/>
        </w:rPr>
        <w:t>1</w:t>
      </w:r>
      <w:r w:rsidRPr="00BD09B0">
        <w:rPr>
          <w:rFonts w:cs="Arial"/>
          <w:bCs/>
        </w:rPr>
        <w:tab/>
        <w:t xml:space="preserve">The amount of the mandatory contributions to be billed from UPU member countries shall be determined in accordance with </w:t>
      </w:r>
      <w:r w:rsidRPr="00BD09B0">
        <w:rPr>
          <w:rFonts w:cs="Arial"/>
        </w:rPr>
        <w:t xml:space="preserve">the related articles of the Convention and its </w:t>
      </w:r>
      <w:r w:rsidRPr="00BD09B0">
        <w:rPr>
          <w:rFonts w:asciiTheme="minorBidi" w:hAnsiTheme="minorBidi" w:cstheme="minorBidi"/>
        </w:rPr>
        <w:t>Regulations</w:t>
      </w:r>
      <w:r w:rsidR="00EF7BAB" w:rsidRPr="00BD09B0">
        <w:rPr>
          <w:rFonts w:asciiTheme="minorBidi" w:hAnsiTheme="minorBidi" w:cstheme="minorBidi"/>
        </w:rPr>
        <w:t xml:space="preserve"> (</w:t>
      </w:r>
      <w:r w:rsidR="003D7EAB" w:rsidRPr="00BD09B0">
        <w:rPr>
          <w:rFonts w:asciiTheme="minorBidi" w:hAnsiTheme="minorBidi" w:cstheme="minorBidi"/>
        </w:rPr>
        <w:t xml:space="preserve">currently </w:t>
      </w:r>
      <w:r w:rsidR="00EF7BAB" w:rsidRPr="00BD09B0">
        <w:rPr>
          <w:rFonts w:asciiTheme="minorBidi" w:hAnsiTheme="minorBidi" w:cstheme="minorBidi"/>
        </w:rPr>
        <w:t>1% for Common Fund and 0.</w:t>
      </w:r>
      <w:r w:rsidR="00434C9B" w:rsidRPr="00BD09B0">
        <w:rPr>
          <w:rFonts w:asciiTheme="minorBidi" w:hAnsiTheme="minorBidi" w:cstheme="minorBidi"/>
        </w:rPr>
        <w:t>5% for LDC</w:t>
      </w:r>
      <w:r w:rsidR="00EF7BAB" w:rsidRPr="00BD09B0">
        <w:rPr>
          <w:rFonts w:asciiTheme="minorBidi" w:hAnsiTheme="minorBidi" w:cstheme="minorBidi"/>
        </w:rPr>
        <w:t xml:space="preserve"> special account</w:t>
      </w:r>
      <w:r w:rsidR="00434C9B" w:rsidRPr="00BD09B0">
        <w:rPr>
          <w:rFonts w:asciiTheme="minorBidi" w:hAnsiTheme="minorBidi" w:cstheme="minorBidi"/>
        </w:rPr>
        <w:t>)</w:t>
      </w:r>
      <w:r w:rsidRPr="00BD09B0">
        <w:rPr>
          <w:rFonts w:cs="Arial"/>
          <w:bCs/>
        </w:rPr>
        <w:t>.</w:t>
      </w:r>
    </w:p>
    <w:p w14:paraId="74427BC8" w14:textId="77777777" w:rsidR="00CA4AF9" w:rsidRPr="00BD09B0" w:rsidRDefault="00CA4AF9" w:rsidP="003767DE">
      <w:pPr>
        <w:pStyle w:val="Heading3"/>
        <w:tabs>
          <w:tab w:val="clear" w:pos="567"/>
          <w:tab w:val="left" w:pos="709"/>
          <w:tab w:val="left" w:pos="851"/>
        </w:tabs>
        <w:rPr>
          <w:rFonts w:cs="Arial"/>
        </w:rPr>
      </w:pPr>
    </w:p>
    <w:p w14:paraId="599B440F" w14:textId="0BC8E509" w:rsidR="00377319" w:rsidRPr="00BD09B0" w:rsidRDefault="00377319" w:rsidP="003767DE">
      <w:pPr>
        <w:pStyle w:val="Heading3"/>
        <w:rPr>
          <w:rFonts w:cs="Arial"/>
        </w:rPr>
      </w:pPr>
      <w:r w:rsidRPr="00BD09B0">
        <w:rPr>
          <w:rFonts w:cs="Arial"/>
        </w:rPr>
        <w:t>2</w:t>
      </w:r>
      <w:r w:rsidRPr="00BD09B0">
        <w:rPr>
          <w:rFonts w:cs="Arial"/>
        </w:rPr>
        <w:tab/>
        <w:t>The Common Fund</w:t>
      </w:r>
      <w:r w:rsidR="00662D2D" w:rsidRPr="00BD09B0">
        <w:rPr>
          <w:rFonts w:cs="Arial"/>
        </w:rPr>
        <w:t xml:space="preserve"> </w:t>
      </w:r>
      <w:r w:rsidR="00377856" w:rsidRPr="00BD09B0">
        <w:rPr>
          <w:rFonts w:cs="Arial"/>
          <w:bCs/>
        </w:rPr>
        <w:t>and the LDC special account</w:t>
      </w:r>
      <w:r w:rsidR="00377856" w:rsidRPr="00BD09B0">
        <w:rPr>
          <w:rFonts w:cs="Arial"/>
        </w:rPr>
        <w:t xml:space="preserve"> </w:t>
      </w:r>
      <w:r w:rsidR="003E4E9F" w:rsidRPr="00BD09B0">
        <w:rPr>
          <w:rFonts w:cs="Arial"/>
        </w:rPr>
        <w:t xml:space="preserve">are </w:t>
      </w:r>
      <w:r w:rsidRPr="00BD09B0">
        <w:rPr>
          <w:rFonts w:cs="Arial"/>
        </w:rPr>
        <w:t>based on the</w:t>
      </w:r>
      <w:r w:rsidR="00520A0B" w:rsidRPr="00BD09B0">
        <w:rPr>
          <w:rFonts w:cs="Arial"/>
        </w:rPr>
        <w:t xml:space="preserve"> </w:t>
      </w:r>
      <w:r w:rsidRPr="00BD09B0">
        <w:rPr>
          <w:rFonts w:cs="Arial"/>
        </w:rPr>
        <w:t>exchanges between</w:t>
      </w:r>
      <w:r w:rsidR="00520A0B" w:rsidRPr="00BD09B0">
        <w:rPr>
          <w:rFonts w:cs="Arial"/>
        </w:rPr>
        <w:t xml:space="preserve"> </w:t>
      </w:r>
      <w:r w:rsidRPr="00BD09B0">
        <w:rPr>
          <w:rFonts w:cs="Arial"/>
        </w:rPr>
        <w:t>debtor</w:t>
      </w:r>
      <w:r w:rsidR="00520A0B" w:rsidRPr="00BD09B0">
        <w:rPr>
          <w:rFonts w:cs="Arial"/>
        </w:rPr>
        <w:t xml:space="preserve"> </w:t>
      </w:r>
      <w:r w:rsidRPr="00BD09B0">
        <w:rPr>
          <w:rFonts w:cs="Arial"/>
        </w:rPr>
        <w:t>UPU member countries classified in groups I, II and III and</w:t>
      </w:r>
      <w:r w:rsidR="00520A0B" w:rsidRPr="00BD09B0">
        <w:rPr>
          <w:rFonts w:cs="Arial"/>
        </w:rPr>
        <w:t xml:space="preserve"> </w:t>
      </w:r>
      <w:r w:rsidRPr="00BD09B0">
        <w:rPr>
          <w:rFonts w:cs="Arial"/>
        </w:rPr>
        <w:t>creditor</w:t>
      </w:r>
      <w:r w:rsidR="00520A0B" w:rsidRPr="00BD09B0">
        <w:rPr>
          <w:rFonts w:cs="Arial"/>
        </w:rPr>
        <w:t xml:space="preserve"> </w:t>
      </w:r>
      <w:r w:rsidRPr="00BD09B0">
        <w:rPr>
          <w:rFonts w:cs="Arial"/>
        </w:rPr>
        <w:t>UPU member countries classified in</w:t>
      </w:r>
      <w:r w:rsidR="00520A0B" w:rsidRPr="00BD09B0">
        <w:rPr>
          <w:rFonts w:cs="Arial"/>
        </w:rPr>
        <w:t xml:space="preserve"> </w:t>
      </w:r>
      <w:r w:rsidRPr="00BD09B0">
        <w:rPr>
          <w:rFonts w:cs="Arial"/>
        </w:rPr>
        <w:t>group III. The creditor</w:t>
      </w:r>
      <w:r w:rsidR="00520A0B" w:rsidRPr="00BD09B0">
        <w:rPr>
          <w:rFonts w:cs="Arial"/>
        </w:rPr>
        <w:t xml:space="preserve"> </w:t>
      </w:r>
      <w:r w:rsidR="00CA4AF9" w:rsidRPr="00BD09B0">
        <w:rPr>
          <w:rFonts w:cs="Arial"/>
        </w:rPr>
        <w:t>UPU member country shall be res</w:t>
      </w:r>
      <w:r w:rsidRPr="00BD09B0">
        <w:rPr>
          <w:rFonts w:cs="Arial"/>
        </w:rPr>
        <w:t>ponsible for</w:t>
      </w:r>
      <w:r w:rsidR="00520A0B" w:rsidRPr="00BD09B0">
        <w:rPr>
          <w:rFonts w:cs="Arial"/>
        </w:rPr>
        <w:t xml:space="preserve"> </w:t>
      </w:r>
      <w:r w:rsidRPr="00BD09B0">
        <w:rPr>
          <w:rFonts w:cs="Arial"/>
        </w:rPr>
        <w:t>providing the</w:t>
      </w:r>
      <w:r w:rsidR="00520A0B" w:rsidRPr="00BD09B0">
        <w:rPr>
          <w:rFonts w:cs="Arial"/>
        </w:rPr>
        <w:t xml:space="preserve"> </w:t>
      </w:r>
      <w:r w:rsidRPr="00BD09B0">
        <w:rPr>
          <w:rFonts w:cs="Arial"/>
        </w:rPr>
        <w:t>Fund Manager with</w:t>
      </w:r>
      <w:r w:rsidR="00520A0B" w:rsidRPr="00BD09B0">
        <w:rPr>
          <w:rFonts w:cs="Arial"/>
        </w:rPr>
        <w:t xml:space="preserve"> </w:t>
      </w:r>
      <w:r w:rsidRPr="00BD09B0">
        <w:rPr>
          <w:rFonts w:cs="Arial"/>
        </w:rPr>
        <w:t>CN 61</w:t>
      </w:r>
      <w:r w:rsidR="00662D2D" w:rsidRPr="00BD09B0">
        <w:rPr>
          <w:rFonts w:cs="Arial"/>
        </w:rPr>
        <w:t xml:space="preserve"> </w:t>
      </w:r>
      <w:r w:rsidRPr="00BD09B0">
        <w:rPr>
          <w:rFonts w:cs="Arial"/>
        </w:rPr>
        <w:t>information as detailed in article 7, paragraphs 3.1 to</w:t>
      </w:r>
      <w:r w:rsidR="00662D2D" w:rsidRPr="00BD09B0">
        <w:rPr>
          <w:rFonts w:cs="Arial"/>
        </w:rPr>
        <w:t xml:space="preserve"> </w:t>
      </w:r>
      <w:r w:rsidR="009F4479" w:rsidRPr="00BD09B0">
        <w:rPr>
          <w:rFonts w:cs="Arial"/>
        </w:rPr>
        <w:t>3.8</w:t>
      </w:r>
      <w:r w:rsidRPr="00BD09B0">
        <w:rPr>
          <w:rFonts w:cs="Arial"/>
        </w:rPr>
        <w:t>.</w:t>
      </w:r>
    </w:p>
    <w:p w14:paraId="348EE6D7" w14:textId="77777777" w:rsidR="00377319" w:rsidRPr="00BD09B0" w:rsidRDefault="00377319" w:rsidP="003767DE">
      <w:pPr>
        <w:pStyle w:val="Heading3"/>
        <w:tabs>
          <w:tab w:val="clear" w:pos="567"/>
          <w:tab w:val="left" w:pos="709"/>
          <w:tab w:val="left" w:pos="851"/>
        </w:tabs>
        <w:rPr>
          <w:rFonts w:cs="Arial"/>
        </w:rPr>
      </w:pPr>
    </w:p>
    <w:p w14:paraId="49250DFD" w14:textId="77777777" w:rsidR="00662D2D" w:rsidRPr="00BD09B0" w:rsidRDefault="00377319" w:rsidP="00416CE0">
      <w:pPr>
        <w:pStyle w:val="Heading3"/>
        <w:ind w:left="567" w:hanging="567"/>
        <w:rPr>
          <w:rFonts w:cs="Arial"/>
          <w:bCs/>
        </w:rPr>
      </w:pPr>
      <w:r w:rsidRPr="00BD09B0">
        <w:rPr>
          <w:rFonts w:cs="Arial"/>
          <w:bCs/>
        </w:rPr>
        <w:t>3</w:t>
      </w:r>
      <w:r w:rsidRPr="00BD09B0">
        <w:rPr>
          <w:rFonts w:cs="Arial"/>
          <w:bCs/>
        </w:rPr>
        <w:tab/>
      </w:r>
      <w:r w:rsidRPr="00BD09B0">
        <w:rPr>
          <w:rFonts w:cs="Arial"/>
        </w:rPr>
        <w:t>Billing</w:t>
      </w:r>
      <w:r w:rsidR="00520A0B" w:rsidRPr="00BD09B0">
        <w:rPr>
          <w:rFonts w:cs="Arial"/>
        </w:rPr>
        <w:t xml:space="preserve"> </w:t>
      </w:r>
    </w:p>
    <w:p w14:paraId="55513EA2" w14:textId="189CBDE1" w:rsidR="00662D2D" w:rsidRPr="00BD09B0" w:rsidRDefault="002C223A" w:rsidP="002526C1">
      <w:pPr>
        <w:pStyle w:val="Heading3"/>
        <w:spacing w:before="120"/>
        <w:ind w:left="567" w:hanging="567"/>
        <w:rPr>
          <w:rFonts w:cs="Arial"/>
          <w:bCs/>
        </w:rPr>
      </w:pPr>
      <w:r w:rsidRPr="00BD09B0">
        <w:rPr>
          <w:rFonts w:cs="Arial"/>
          <w:bCs/>
        </w:rPr>
        <w:t>3.1</w:t>
      </w:r>
      <w:r w:rsidR="00377319" w:rsidRPr="00BD09B0">
        <w:rPr>
          <w:rFonts w:cs="Arial"/>
          <w:bCs/>
        </w:rPr>
        <w:tab/>
        <w:t>The basic document for</w:t>
      </w:r>
      <w:r w:rsidR="00662D2D" w:rsidRPr="00BD09B0">
        <w:rPr>
          <w:rFonts w:cs="Arial"/>
          <w:bCs/>
        </w:rPr>
        <w:t xml:space="preserve"> </w:t>
      </w:r>
      <w:r w:rsidR="00377319" w:rsidRPr="00BD09B0">
        <w:rPr>
          <w:rFonts w:cs="Arial"/>
          <w:bCs/>
        </w:rPr>
        <w:t xml:space="preserve">billing is called Common Fund </w:t>
      </w:r>
      <w:r w:rsidRPr="00BD09B0">
        <w:rPr>
          <w:rFonts w:cs="Arial"/>
          <w:bCs/>
        </w:rPr>
        <w:t>(CF)</w:t>
      </w:r>
      <w:r w:rsidR="00377319" w:rsidRPr="00BD09B0">
        <w:rPr>
          <w:rFonts w:cs="Arial"/>
          <w:bCs/>
        </w:rPr>
        <w:t>.</w:t>
      </w:r>
    </w:p>
    <w:p w14:paraId="7DC8E16C" w14:textId="4D4BCDAC" w:rsidR="00662D2D" w:rsidRPr="00BD09B0" w:rsidRDefault="002C223A" w:rsidP="002526C1">
      <w:pPr>
        <w:pStyle w:val="Heading3"/>
        <w:spacing w:before="120"/>
        <w:ind w:left="567" w:hanging="567"/>
        <w:rPr>
          <w:rFonts w:cs="Arial"/>
          <w:bCs/>
        </w:rPr>
      </w:pPr>
      <w:r w:rsidRPr="00BD09B0">
        <w:rPr>
          <w:rFonts w:cs="Arial"/>
          <w:bCs/>
        </w:rPr>
        <w:t xml:space="preserve">3.2 </w:t>
      </w:r>
      <w:r w:rsidR="00377319" w:rsidRPr="00BD09B0">
        <w:rPr>
          <w:rFonts w:cs="Arial"/>
          <w:bCs/>
        </w:rPr>
        <w:tab/>
      </w:r>
      <w:r w:rsidRPr="00BD09B0">
        <w:rPr>
          <w:rFonts w:cs="Arial"/>
          <w:bCs/>
        </w:rPr>
        <w:t xml:space="preserve">The </w:t>
      </w:r>
      <w:r w:rsidR="00377319" w:rsidRPr="00BD09B0">
        <w:rPr>
          <w:rFonts w:cs="Arial"/>
          <w:bCs/>
        </w:rPr>
        <w:t>billing</w:t>
      </w:r>
      <w:r w:rsidR="00520A0B" w:rsidRPr="00BD09B0">
        <w:rPr>
          <w:rFonts w:cs="Arial"/>
          <w:bCs/>
        </w:rPr>
        <w:t xml:space="preserve"> </w:t>
      </w:r>
      <w:r w:rsidR="00377319" w:rsidRPr="00BD09B0">
        <w:rPr>
          <w:rFonts w:cs="Arial"/>
          <w:bCs/>
        </w:rPr>
        <w:t>shall take place once a year</w:t>
      </w:r>
      <w:r w:rsidR="00416CE0">
        <w:rPr>
          <w:rFonts w:cs="Arial"/>
          <w:bCs/>
        </w:rPr>
        <w:t>.</w:t>
      </w:r>
      <w:r w:rsidR="00520A0B" w:rsidRPr="00BD09B0">
        <w:rPr>
          <w:rFonts w:cs="Arial"/>
          <w:bCs/>
        </w:rPr>
        <w:t xml:space="preserve"> </w:t>
      </w:r>
      <w:r w:rsidR="00377319" w:rsidRPr="00BD09B0">
        <w:rPr>
          <w:rFonts w:cs="Arial"/>
          <w:bCs/>
        </w:rPr>
        <w:t>It</w:t>
      </w:r>
      <w:r w:rsidR="00520A0B" w:rsidRPr="00BD09B0">
        <w:rPr>
          <w:rFonts w:cs="Arial"/>
          <w:bCs/>
        </w:rPr>
        <w:t xml:space="preserve"> </w:t>
      </w:r>
      <w:r w:rsidR="00377319" w:rsidRPr="00BD09B0">
        <w:rPr>
          <w:rFonts w:cs="Arial"/>
          <w:bCs/>
        </w:rPr>
        <w:t xml:space="preserve">shall be based on the final figures for the related year. </w:t>
      </w:r>
    </w:p>
    <w:p w14:paraId="51496754" w14:textId="77777777" w:rsidR="00662D2D" w:rsidRPr="00BD09B0" w:rsidRDefault="002C223A" w:rsidP="002526C1">
      <w:pPr>
        <w:pStyle w:val="Heading3"/>
        <w:spacing w:before="120"/>
        <w:ind w:left="567" w:hanging="567"/>
        <w:rPr>
          <w:rFonts w:cs="Arial"/>
          <w:bCs/>
        </w:rPr>
      </w:pPr>
      <w:r w:rsidRPr="00BD09B0">
        <w:rPr>
          <w:rFonts w:cs="Arial"/>
          <w:bCs/>
        </w:rPr>
        <w:t>3.3</w:t>
      </w:r>
      <w:r w:rsidR="00377319" w:rsidRPr="00BD09B0">
        <w:rPr>
          <w:rFonts w:cs="Arial"/>
          <w:bCs/>
        </w:rPr>
        <w:tab/>
        <w:t>For the</w:t>
      </w:r>
      <w:r w:rsidR="00662D2D" w:rsidRPr="00BD09B0">
        <w:rPr>
          <w:rFonts w:cs="Arial"/>
          <w:bCs/>
        </w:rPr>
        <w:t xml:space="preserve"> </w:t>
      </w:r>
      <w:r w:rsidR="00377319" w:rsidRPr="00BD09B0">
        <w:rPr>
          <w:rFonts w:cs="Arial"/>
          <w:bCs/>
        </w:rPr>
        <w:t>billing, the</w:t>
      </w:r>
      <w:r w:rsidR="00520A0B" w:rsidRPr="00BD09B0">
        <w:rPr>
          <w:rFonts w:cs="Arial"/>
          <w:bCs/>
        </w:rPr>
        <w:t xml:space="preserve"> </w:t>
      </w:r>
      <w:r w:rsidR="00377319" w:rsidRPr="00BD09B0">
        <w:rPr>
          <w:rFonts w:cs="Arial"/>
          <w:bCs/>
        </w:rPr>
        <w:t>financial document will detail:</w:t>
      </w:r>
    </w:p>
    <w:p w14:paraId="51550B5D" w14:textId="3F3C9033" w:rsidR="00662D2D" w:rsidRPr="00BD09B0" w:rsidRDefault="002C223A" w:rsidP="002526C1">
      <w:pPr>
        <w:pStyle w:val="1Premierretrait"/>
        <w:numPr>
          <w:ilvl w:val="0"/>
          <w:numId w:val="0"/>
        </w:numPr>
        <w:tabs>
          <w:tab w:val="left" w:pos="567"/>
        </w:tabs>
        <w:ind w:left="567" w:hanging="567"/>
        <w:rPr>
          <w:rFonts w:cs="Arial"/>
        </w:rPr>
      </w:pPr>
      <w:r w:rsidRPr="00BD09B0">
        <w:rPr>
          <w:rFonts w:cs="Arial"/>
        </w:rPr>
        <w:t>3.3.1</w:t>
      </w:r>
      <w:r w:rsidR="00CA4AF9" w:rsidRPr="00BD09B0">
        <w:rPr>
          <w:rFonts w:cs="Arial"/>
        </w:rPr>
        <w:tab/>
      </w:r>
      <w:r w:rsidR="00377319" w:rsidRPr="00BD09B0">
        <w:rPr>
          <w:rFonts w:cs="Arial"/>
        </w:rPr>
        <w:t>the country</w:t>
      </w:r>
      <w:r w:rsidR="00BD09B0" w:rsidRPr="00BD09B0">
        <w:rPr>
          <w:rFonts w:cs="Arial"/>
        </w:rPr>
        <w:t>’</w:t>
      </w:r>
      <w:r w:rsidR="00377319" w:rsidRPr="00BD09B0">
        <w:rPr>
          <w:rFonts w:cs="Arial"/>
        </w:rPr>
        <w:t>s name;</w:t>
      </w:r>
    </w:p>
    <w:p w14:paraId="12F5E042" w14:textId="632F60F1" w:rsidR="00662D2D" w:rsidRPr="00BD09B0" w:rsidRDefault="002C223A" w:rsidP="00416CE0">
      <w:pPr>
        <w:pStyle w:val="1Premierretrait"/>
        <w:numPr>
          <w:ilvl w:val="0"/>
          <w:numId w:val="0"/>
        </w:numPr>
        <w:tabs>
          <w:tab w:val="left" w:pos="567"/>
        </w:tabs>
        <w:ind w:left="567" w:hanging="567"/>
        <w:rPr>
          <w:rFonts w:cs="Arial"/>
        </w:rPr>
      </w:pPr>
      <w:r w:rsidRPr="00BD09B0">
        <w:rPr>
          <w:rFonts w:cs="Arial"/>
        </w:rPr>
        <w:t>3.3.2</w:t>
      </w:r>
      <w:r w:rsidR="00377319" w:rsidRPr="00BD09B0">
        <w:rPr>
          <w:rFonts w:cs="Arial"/>
        </w:rPr>
        <w:tab/>
        <w:t>the designated operator</w:t>
      </w:r>
      <w:r w:rsidR="00BD09B0" w:rsidRPr="00BD09B0">
        <w:rPr>
          <w:rFonts w:cs="Arial"/>
        </w:rPr>
        <w:t>’</w:t>
      </w:r>
      <w:r w:rsidR="00377319" w:rsidRPr="00BD09B0">
        <w:rPr>
          <w:rFonts w:cs="Arial"/>
        </w:rPr>
        <w:t>s code;</w:t>
      </w:r>
    </w:p>
    <w:p w14:paraId="4A02A1C9" w14:textId="77777777" w:rsidR="00662D2D" w:rsidRPr="00BD09B0" w:rsidRDefault="002C223A" w:rsidP="002526C1">
      <w:pPr>
        <w:pStyle w:val="1Premierretrait"/>
        <w:numPr>
          <w:ilvl w:val="0"/>
          <w:numId w:val="0"/>
        </w:numPr>
        <w:tabs>
          <w:tab w:val="left" w:pos="567"/>
        </w:tabs>
        <w:ind w:left="567" w:hanging="567"/>
        <w:rPr>
          <w:rFonts w:cs="Arial"/>
        </w:rPr>
      </w:pPr>
      <w:r w:rsidRPr="00BD09B0">
        <w:rPr>
          <w:rFonts w:cs="Arial"/>
        </w:rPr>
        <w:t>3.3.3</w:t>
      </w:r>
      <w:r w:rsidR="00377319" w:rsidRPr="00BD09B0">
        <w:rPr>
          <w:rFonts w:cs="Arial"/>
        </w:rPr>
        <w:tab/>
        <w:t>the contribution year;</w:t>
      </w:r>
    </w:p>
    <w:p w14:paraId="2E8AA34C" w14:textId="77777777" w:rsidR="00662D2D" w:rsidRPr="00BD09B0" w:rsidRDefault="002C223A" w:rsidP="002526C1">
      <w:pPr>
        <w:pStyle w:val="1Premierretrait"/>
        <w:numPr>
          <w:ilvl w:val="0"/>
          <w:numId w:val="0"/>
        </w:numPr>
        <w:tabs>
          <w:tab w:val="left" w:pos="567"/>
        </w:tabs>
        <w:ind w:left="567" w:hanging="567"/>
        <w:rPr>
          <w:rFonts w:cs="Arial"/>
        </w:rPr>
      </w:pPr>
      <w:r w:rsidRPr="00BD09B0">
        <w:rPr>
          <w:rFonts w:cs="Arial"/>
        </w:rPr>
        <w:lastRenderedPageBreak/>
        <w:t>3.3.4</w:t>
      </w:r>
      <w:r w:rsidR="00377319" w:rsidRPr="00BD09B0">
        <w:rPr>
          <w:rFonts w:cs="Arial"/>
        </w:rPr>
        <w:tab/>
        <w:t>the reference year;</w:t>
      </w:r>
    </w:p>
    <w:p w14:paraId="2F64464F" w14:textId="77777777" w:rsidR="00662D2D" w:rsidRPr="00BD09B0" w:rsidRDefault="002C223A" w:rsidP="002526C1">
      <w:pPr>
        <w:pStyle w:val="1Premierretrait"/>
        <w:numPr>
          <w:ilvl w:val="0"/>
          <w:numId w:val="0"/>
        </w:numPr>
        <w:tabs>
          <w:tab w:val="left" w:pos="567"/>
        </w:tabs>
        <w:ind w:left="567" w:hanging="567"/>
        <w:rPr>
          <w:rFonts w:cs="Arial"/>
        </w:rPr>
      </w:pPr>
      <w:r w:rsidRPr="00BD09B0">
        <w:rPr>
          <w:rFonts w:cs="Arial"/>
        </w:rPr>
        <w:t>3.3.5</w:t>
      </w:r>
      <w:r w:rsidR="00A20045" w:rsidRPr="00BD09B0">
        <w:rPr>
          <w:rFonts w:cs="Arial"/>
        </w:rPr>
        <w:tab/>
      </w:r>
      <w:r w:rsidR="00377319" w:rsidRPr="00BD09B0">
        <w:rPr>
          <w:rFonts w:cs="Arial"/>
        </w:rPr>
        <w:t>the amount invoiced</w:t>
      </w:r>
      <w:r w:rsidR="00662D2D" w:rsidRPr="00BD09B0">
        <w:rPr>
          <w:rFonts w:cs="Arial"/>
        </w:rPr>
        <w:t xml:space="preserve"> </w:t>
      </w:r>
      <w:r w:rsidR="00377319" w:rsidRPr="00BD09B0">
        <w:rPr>
          <w:rFonts w:cs="Arial"/>
        </w:rPr>
        <w:t>in SDR;</w:t>
      </w:r>
    </w:p>
    <w:p w14:paraId="4EE1EB85" w14:textId="77777777" w:rsidR="00662D2D" w:rsidRPr="00BD09B0" w:rsidRDefault="002C223A" w:rsidP="002526C1">
      <w:pPr>
        <w:pStyle w:val="1Premierretrait"/>
        <w:numPr>
          <w:ilvl w:val="0"/>
          <w:numId w:val="0"/>
        </w:numPr>
        <w:tabs>
          <w:tab w:val="left" w:pos="567"/>
        </w:tabs>
        <w:ind w:left="567" w:hanging="567"/>
        <w:rPr>
          <w:rFonts w:cs="Arial"/>
        </w:rPr>
      </w:pPr>
      <w:r w:rsidRPr="00BD09B0">
        <w:rPr>
          <w:rFonts w:cs="Arial"/>
        </w:rPr>
        <w:t>3.3.6</w:t>
      </w:r>
      <w:r w:rsidR="00377319" w:rsidRPr="00BD09B0">
        <w:rPr>
          <w:rFonts w:cs="Arial"/>
        </w:rPr>
        <w:tab/>
      </w:r>
      <w:r w:rsidR="00ED7BDD" w:rsidRPr="00BD09B0">
        <w:rPr>
          <w:rFonts w:cs="Arial"/>
        </w:rPr>
        <w:t xml:space="preserve">the </w:t>
      </w:r>
      <w:r w:rsidR="00377319" w:rsidRPr="00BD09B0">
        <w:rPr>
          <w:rFonts w:cs="Arial"/>
        </w:rPr>
        <w:t>balance</w:t>
      </w:r>
      <w:r w:rsidR="00520A0B" w:rsidRPr="00BD09B0">
        <w:rPr>
          <w:rFonts w:cs="Arial"/>
        </w:rPr>
        <w:t xml:space="preserve"> </w:t>
      </w:r>
      <w:r w:rsidR="00377319" w:rsidRPr="00BD09B0">
        <w:rPr>
          <w:rFonts w:cs="Arial"/>
        </w:rPr>
        <w:t>due in SDR.</w:t>
      </w:r>
    </w:p>
    <w:p w14:paraId="36CC4A4E" w14:textId="182497D8" w:rsidR="00377319" w:rsidRPr="00BD09B0" w:rsidRDefault="002C223A" w:rsidP="002526C1">
      <w:pPr>
        <w:pStyle w:val="Heading3"/>
        <w:spacing w:before="120"/>
        <w:ind w:left="567" w:hanging="567"/>
        <w:rPr>
          <w:rFonts w:cs="Arial"/>
          <w:bCs/>
        </w:rPr>
      </w:pPr>
      <w:r w:rsidRPr="00BD09B0">
        <w:rPr>
          <w:rFonts w:cs="Arial"/>
          <w:bCs/>
        </w:rPr>
        <w:t>3.4</w:t>
      </w:r>
      <w:r w:rsidR="00377319" w:rsidRPr="00BD09B0">
        <w:rPr>
          <w:rFonts w:cs="Arial"/>
          <w:bCs/>
        </w:rPr>
        <w:tab/>
        <w:t>Bills shall be</w:t>
      </w:r>
      <w:r w:rsidR="00520A0B" w:rsidRPr="00BD09B0">
        <w:rPr>
          <w:rFonts w:cs="Arial"/>
          <w:bCs/>
        </w:rPr>
        <w:t xml:space="preserve"> </w:t>
      </w:r>
      <w:r w:rsidR="00377319" w:rsidRPr="00BD09B0">
        <w:rPr>
          <w:rFonts w:cs="Arial"/>
          <w:bCs/>
        </w:rPr>
        <w:t>settled no later than six weeks after their date of issue.</w:t>
      </w:r>
    </w:p>
    <w:p w14:paraId="564B588B" w14:textId="34969AA4" w:rsidR="00377319" w:rsidRPr="00BD09B0" w:rsidRDefault="00377319" w:rsidP="003767DE">
      <w:pPr>
        <w:pStyle w:val="0Textedebase"/>
        <w:tabs>
          <w:tab w:val="left" w:pos="851"/>
        </w:tabs>
        <w:rPr>
          <w:rFonts w:cs="Arial"/>
        </w:rPr>
      </w:pPr>
    </w:p>
    <w:p w14:paraId="10B75C59" w14:textId="5FD57F66" w:rsidR="002C223A" w:rsidRPr="00BD09B0" w:rsidRDefault="002C223A" w:rsidP="002526C1">
      <w:pPr>
        <w:pStyle w:val="0Textedebase"/>
        <w:tabs>
          <w:tab w:val="left" w:pos="567"/>
        </w:tabs>
        <w:rPr>
          <w:rFonts w:cs="Arial"/>
        </w:rPr>
      </w:pPr>
      <w:r w:rsidRPr="00BD09B0">
        <w:rPr>
          <w:rFonts w:cstheme="minorHAnsi"/>
          <w:bCs/>
        </w:rPr>
        <w:t>4</w:t>
      </w:r>
      <w:r w:rsidRPr="00BD09B0">
        <w:rPr>
          <w:rFonts w:cstheme="minorHAnsi"/>
          <w:bCs/>
        </w:rPr>
        <w:tab/>
        <w:t xml:space="preserve">From 2021 to 2023, in order to regularize the provisional billing already sent (reference year 2018 to 2021), QSF Finance will send the final billing made on the final date of </w:t>
      </w:r>
      <w:r w:rsidR="00ED7BDD" w:rsidRPr="00BD09B0">
        <w:rPr>
          <w:rFonts w:cstheme="minorHAnsi"/>
          <w:bCs/>
        </w:rPr>
        <w:t xml:space="preserve">the </w:t>
      </w:r>
      <w:r w:rsidRPr="00BD09B0">
        <w:rPr>
          <w:rFonts w:cstheme="minorHAnsi"/>
          <w:bCs/>
        </w:rPr>
        <w:t>year concerned, a credit note cancelling the provisional billing</w:t>
      </w:r>
      <w:r w:rsidR="00ED7BDD" w:rsidRPr="00BD09B0">
        <w:rPr>
          <w:rFonts w:cstheme="minorHAnsi"/>
          <w:bCs/>
        </w:rPr>
        <w:t>,</w:t>
      </w:r>
      <w:r w:rsidRPr="00BD09B0">
        <w:rPr>
          <w:rFonts w:cstheme="minorHAnsi"/>
          <w:bCs/>
        </w:rPr>
        <w:t xml:space="preserve"> and a letter summarizing the amount due or to be refunded to the country.</w:t>
      </w:r>
    </w:p>
    <w:p w14:paraId="2390ADE8" w14:textId="231BCDE8" w:rsidR="00377319" w:rsidRPr="00BD09B0" w:rsidRDefault="00377319" w:rsidP="002526C1">
      <w:pPr>
        <w:pStyle w:val="0Textedebase"/>
        <w:tabs>
          <w:tab w:val="left" w:pos="567"/>
          <w:tab w:val="left" w:pos="851"/>
        </w:tabs>
        <w:rPr>
          <w:rFonts w:cs="Arial"/>
        </w:rPr>
      </w:pPr>
    </w:p>
    <w:p w14:paraId="7CB6FCF8" w14:textId="6AD4CDA1" w:rsidR="002C223A" w:rsidRPr="00BD09B0" w:rsidRDefault="002C223A" w:rsidP="002526C1">
      <w:pPr>
        <w:pStyle w:val="0Textedebase"/>
        <w:tabs>
          <w:tab w:val="left" w:pos="567"/>
        </w:tabs>
        <w:rPr>
          <w:rFonts w:cs="Arial"/>
          <w:bCs/>
        </w:rPr>
      </w:pPr>
      <w:r w:rsidRPr="00BD09B0">
        <w:rPr>
          <w:rFonts w:cstheme="minorHAnsi"/>
          <w:bCs/>
        </w:rPr>
        <w:t>5</w:t>
      </w:r>
      <w:r w:rsidRPr="00BD09B0">
        <w:rPr>
          <w:rFonts w:cstheme="minorHAnsi"/>
          <w:bCs/>
        </w:rPr>
        <w:tab/>
        <w:t xml:space="preserve">The </w:t>
      </w:r>
      <w:r w:rsidR="00D45BDF" w:rsidRPr="00BD09B0">
        <w:rPr>
          <w:rFonts w:cstheme="minorHAnsi"/>
          <w:bCs/>
        </w:rPr>
        <w:t>Contributing Country</w:t>
      </w:r>
      <w:r w:rsidRPr="00BD09B0">
        <w:rPr>
          <w:rFonts w:cstheme="minorHAnsi"/>
          <w:bCs/>
        </w:rPr>
        <w:t xml:space="preserve"> </w:t>
      </w:r>
      <w:r w:rsidR="00ED7BDD" w:rsidRPr="00BD09B0">
        <w:rPr>
          <w:rFonts w:cstheme="minorHAnsi"/>
          <w:bCs/>
        </w:rPr>
        <w:t xml:space="preserve">shall have </w:t>
      </w:r>
      <w:r w:rsidRPr="00BD09B0">
        <w:rPr>
          <w:rFonts w:cstheme="minorHAnsi"/>
          <w:bCs/>
        </w:rPr>
        <w:t xml:space="preserve">a </w:t>
      </w:r>
      <w:r w:rsidR="0005318A" w:rsidRPr="00BD09B0">
        <w:rPr>
          <w:rFonts w:cstheme="minorHAnsi"/>
          <w:bCs/>
        </w:rPr>
        <w:t xml:space="preserve">period </w:t>
      </w:r>
      <w:r w:rsidRPr="00BD09B0">
        <w:rPr>
          <w:rFonts w:cstheme="minorHAnsi"/>
          <w:bCs/>
        </w:rPr>
        <w:t xml:space="preserve">of one month </w:t>
      </w:r>
      <w:r w:rsidR="00ED7BDD" w:rsidRPr="00BD09B0">
        <w:rPr>
          <w:rFonts w:cstheme="minorHAnsi"/>
          <w:bCs/>
        </w:rPr>
        <w:t xml:space="preserve">from receipt </w:t>
      </w:r>
      <w:r w:rsidRPr="00BD09B0">
        <w:rPr>
          <w:rFonts w:cstheme="minorHAnsi"/>
          <w:bCs/>
        </w:rPr>
        <w:t xml:space="preserve">of the CF billing to accept or amend it. </w:t>
      </w:r>
      <w:r w:rsidRPr="00BD09B0">
        <w:rPr>
          <w:rFonts w:cs="Arial"/>
          <w:bCs/>
        </w:rPr>
        <w:t xml:space="preserve">The form shall be considered as fully accepted if the </w:t>
      </w:r>
      <w:r w:rsidR="00D45BDF" w:rsidRPr="00BD09B0">
        <w:rPr>
          <w:rFonts w:cs="Arial"/>
          <w:bCs/>
        </w:rPr>
        <w:t>Contributing Country</w:t>
      </w:r>
      <w:r w:rsidRPr="00BD09B0">
        <w:rPr>
          <w:rFonts w:cs="Arial"/>
          <w:bCs/>
        </w:rPr>
        <w:t xml:space="preserve"> has not raised any objec</w:t>
      </w:r>
      <w:r w:rsidR="00BD09B0">
        <w:rPr>
          <w:rFonts w:cs="Arial"/>
          <w:bCs/>
        </w:rPr>
        <w:softHyphen/>
      </w:r>
      <w:r w:rsidRPr="00BD09B0">
        <w:rPr>
          <w:rFonts w:cs="Arial"/>
          <w:bCs/>
        </w:rPr>
        <w:t xml:space="preserve">tion within this </w:t>
      </w:r>
      <w:r w:rsidR="0005318A" w:rsidRPr="00BD09B0">
        <w:rPr>
          <w:rFonts w:cs="Arial"/>
          <w:bCs/>
        </w:rPr>
        <w:t>period</w:t>
      </w:r>
      <w:r w:rsidRPr="00BD09B0">
        <w:rPr>
          <w:rFonts w:cs="Arial"/>
          <w:bCs/>
        </w:rPr>
        <w:t>.</w:t>
      </w:r>
    </w:p>
    <w:p w14:paraId="229138A8" w14:textId="3F30B50A" w:rsidR="002C223A" w:rsidRPr="00BD09B0" w:rsidRDefault="002C223A" w:rsidP="002526C1">
      <w:pPr>
        <w:pStyle w:val="0Textedebase"/>
        <w:tabs>
          <w:tab w:val="left" w:pos="567"/>
          <w:tab w:val="left" w:pos="851"/>
        </w:tabs>
        <w:rPr>
          <w:rFonts w:cs="Arial"/>
        </w:rPr>
      </w:pPr>
    </w:p>
    <w:p w14:paraId="4A9E1AD9" w14:textId="77777777" w:rsidR="006F1D6B" w:rsidRPr="00BD09B0" w:rsidRDefault="006F1D6B" w:rsidP="002526C1">
      <w:pPr>
        <w:pStyle w:val="0Textedebase"/>
        <w:tabs>
          <w:tab w:val="left" w:pos="567"/>
          <w:tab w:val="left" w:pos="851"/>
        </w:tabs>
        <w:rPr>
          <w:rFonts w:cs="Arial"/>
          <w:bCs/>
        </w:rPr>
      </w:pPr>
    </w:p>
    <w:p w14:paraId="006C55DB" w14:textId="52A55726" w:rsidR="00377319" w:rsidRPr="00416CE0" w:rsidRDefault="00377319" w:rsidP="002526C1">
      <w:pPr>
        <w:pStyle w:val="Heading3"/>
        <w:tabs>
          <w:tab w:val="left" w:pos="851"/>
        </w:tabs>
        <w:rPr>
          <w:rFonts w:cs="Arial"/>
          <w:b/>
        </w:rPr>
      </w:pPr>
      <w:r w:rsidRPr="00416CE0">
        <w:rPr>
          <w:rFonts w:cs="Arial"/>
          <w:b/>
        </w:rPr>
        <w:t>Article</w:t>
      </w:r>
      <w:bookmarkEnd w:id="9"/>
      <w:r w:rsidR="00520A0B" w:rsidRPr="00416CE0">
        <w:rPr>
          <w:rFonts w:cs="Arial"/>
          <w:b/>
        </w:rPr>
        <w:t xml:space="preserve"> </w:t>
      </w:r>
      <w:r w:rsidRPr="00416CE0">
        <w:rPr>
          <w:rFonts w:cs="Arial"/>
          <w:b/>
        </w:rPr>
        <w:t>9</w:t>
      </w:r>
    </w:p>
    <w:p w14:paraId="57266B5A" w14:textId="77777777" w:rsidR="00377319" w:rsidRPr="00416CE0" w:rsidRDefault="00377319" w:rsidP="002526C1">
      <w:pPr>
        <w:pStyle w:val="Textedebase"/>
        <w:tabs>
          <w:tab w:val="left" w:pos="567"/>
          <w:tab w:val="left" w:pos="851"/>
        </w:tabs>
        <w:rPr>
          <w:rFonts w:ascii="Arial" w:hAnsi="Arial" w:cs="Arial"/>
          <w:b/>
          <w:lang w:val="en-GB"/>
        </w:rPr>
      </w:pPr>
      <w:r w:rsidRPr="00416CE0">
        <w:rPr>
          <w:rFonts w:ascii="Arial" w:hAnsi="Arial" w:cs="Arial"/>
          <w:b/>
          <w:lang w:val="en-GB"/>
        </w:rPr>
        <w:t>Payment of contributions</w:t>
      </w:r>
    </w:p>
    <w:p w14:paraId="77F14FC2" w14:textId="77777777" w:rsidR="00377319" w:rsidRPr="00BD09B0" w:rsidRDefault="00377319" w:rsidP="002526C1">
      <w:pPr>
        <w:tabs>
          <w:tab w:val="left" w:pos="567"/>
          <w:tab w:val="left" w:pos="851"/>
        </w:tabs>
        <w:jc w:val="both"/>
        <w:rPr>
          <w:rFonts w:cs="Arial"/>
          <w:bCs/>
        </w:rPr>
      </w:pPr>
    </w:p>
    <w:p w14:paraId="7F8DB8A3" w14:textId="77777777" w:rsidR="00377319" w:rsidRPr="00BD09B0" w:rsidRDefault="00377319" w:rsidP="002526C1">
      <w:pPr>
        <w:tabs>
          <w:tab w:val="left" w:pos="567"/>
        </w:tabs>
        <w:jc w:val="both"/>
        <w:rPr>
          <w:rFonts w:cs="Arial"/>
          <w:bCs/>
        </w:rPr>
      </w:pPr>
      <w:r w:rsidRPr="00BD09B0">
        <w:rPr>
          <w:rFonts w:cs="Arial"/>
          <w:bCs/>
        </w:rPr>
        <w:t>1</w:t>
      </w:r>
      <w:r w:rsidRPr="00BD09B0">
        <w:rPr>
          <w:rFonts w:cs="Arial"/>
          <w:bCs/>
        </w:rPr>
        <w:tab/>
        <w:t>The amount of the bills settled shall be paid into one of the QSF bank accounts.</w:t>
      </w:r>
    </w:p>
    <w:p w14:paraId="7AF14C75" w14:textId="77777777" w:rsidR="00377319" w:rsidRPr="00BD09B0" w:rsidRDefault="00377319" w:rsidP="002526C1">
      <w:pPr>
        <w:tabs>
          <w:tab w:val="left" w:pos="567"/>
        </w:tabs>
        <w:jc w:val="both"/>
        <w:rPr>
          <w:rFonts w:cs="Arial"/>
          <w:bCs/>
        </w:rPr>
      </w:pPr>
    </w:p>
    <w:p w14:paraId="160F1F77" w14:textId="66A191C6" w:rsidR="00377319" w:rsidRPr="00BD09B0" w:rsidRDefault="00377319" w:rsidP="002526C1">
      <w:pPr>
        <w:tabs>
          <w:tab w:val="left" w:pos="567"/>
        </w:tabs>
        <w:jc w:val="both"/>
        <w:rPr>
          <w:rFonts w:cs="Arial"/>
          <w:bCs/>
        </w:rPr>
      </w:pPr>
      <w:r w:rsidRPr="00BD09B0">
        <w:rPr>
          <w:rFonts w:cs="Arial"/>
          <w:bCs/>
        </w:rPr>
        <w:t>2</w:t>
      </w:r>
      <w:r w:rsidRPr="00BD09B0">
        <w:rPr>
          <w:rFonts w:cs="Arial"/>
          <w:bCs/>
        </w:rPr>
        <w:tab/>
        <w:t>Contributions paid in other currencies shall be converted into the currency of account at the UN exchange rate of exchange on the transaction date.</w:t>
      </w:r>
    </w:p>
    <w:p w14:paraId="5D36CE8D" w14:textId="77777777" w:rsidR="00377319" w:rsidRPr="00BD09B0" w:rsidRDefault="00377319" w:rsidP="002526C1">
      <w:pPr>
        <w:tabs>
          <w:tab w:val="left" w:pos="567"/>
        </w:tabs>
        <w:jc w:val="both"/>
        <w:rPr>
          <w:rFonts w:cs="Arial"/>
          <w:bCs/>
        </w:rPr>
      </w:pPr>
    </w:p>
    <w:p w14:paraId="1A9EEB84" w14:textId="77777777" w:rsidR="00377319" w:rsidRPr="00BD09B0" w:rsidRDefault="00377319" w:rsidP="002526C1">
      <w:pPr>
        <w:tabs>
          <w:tab w:val="left" w:pos="567"/>
        </w:tabs>
        <w:jc w:val="both"/>
        <w:rPr>
          <w:rFonts w:cs="Arial"/>
          <w:bCs/>
        </w:rPr>
      </w:pPr>
      <w:r w:rsidRPr="00BD09B0">
        <w:rPr>
          <w:rFonts w:cs="Arial"/>
          <w:bCs/>
        </w:rPr>
        <w:t>3</w:t>
      </w:r>
      <w:r w:rsidRPr="00BD09B0">
        <w:rPr>
          <w:rFonts w:cs="Arial"/>
          <w:bCs/>
        </w:rPr>
        <w:tab/>
        <w:t>Any bank charges and exchange commissions levied upon receipt of contributions shall be paid by the QSF.</w:t>
      </w:r>
    </w:p>
    <w:p w14:paraId="15D245CA" w14:textId="77777777" w:rsidR="00CA4AF9" w:rsidRPr="00BD09B0" w:rsidRDefault="00CA4AF9" w:rsidP="003767DE">
      <w:pPr>
        <w:tabs>
          <w:tab w:val="left" w:pos="851"/>
        </w:tabs>
        <w:rPr>
          <w:rFonts w:cs="Arial"/>
        </w:rPr>
      </w:pPr>
    </w:p>
    <w:p w14:paraId="6A79BE2E" w14:textId="1C855CF9" w:rsidR="003767DE" w:rsidRPr="00BD09B0" w:rsidRDefault="003767DE">
      <w:pPr>
        <w:spacing w:line="240" w:lineRule="auto"/>
        <w:rPr>
          <w:rFonts w:cs="Arial"/>
          <w:bCs/>
        </w:rPr>
      </w:pPr>
      <w:bookmarkStart w:id="10" w:name="Art10"/>
    </w:p>
    <w:p w14:paraId="0B06687E" w14:textId="0DC57081" w:rsidR="00377319" w:rsidRPr="00BD09B0" w:rsidRDefault="00377319" w:rsidP="003767DE">
      <w:pPr>
        <w:pStyle w:val="Heading3"/>
        <w:tabs>
          <w:tab w:val="left" w:pos="851"/>
        </w:tabs>
        <w:rPr>
          <w:rFonts w:cs="Arial"/>
          <w:b/>
        </w:rPr>
      </w:pPr>
      <w:r w:rsidRPr="00BD09B0">
        <w:rPr>
          <w:rFonts w:cs="Arial"/>
          <w:b/>
        </w:rPr>
        <w:t>Article</w:t>
      </w:r>
      <w:bookmarkEnd w:id="10"/>
      <w:r w:rsidR="00520A0B" w:rsidRPr="00BD09B0">
        <w:rPr>
          <w:rFonts w:cs="Arial"/>
          <w:b/>
        </w:rPr>
        <w:t xml:space="preserve"> </w:t>
      </w:r>
      <w:r w:rsidRPr="00BD09B0">
        <w:rPr>
          <w:rFonts w:cs="Arial"/>
          <w:b/>
        </w:rPr>
        <w:t>10</w:t>
      </w:r>
    </w:p>
    <w:p w14:paraId="0FE36605" w14:textId="77777777" w:rsidR="00377319" w:rsidRPr="00BD09B0" w:rsidRDefault="00377319" w:rsidP="003767DE">
      <w:pPr>
        <w:pStyle w:val="Textedebase"/>
        <w:tabs>
          <w:tab w:val="left" w:pos="851"/>
        </w:tabs>
        <w:rPr>
          <w:rFonts w:ascii="Arial" w:hAnsi="Arial" w:cs="Arial"/>
          <w:b/>
          <w:lang w:val="en-GB"/>
        </w:rPr>
      </w:pPr>
      <w:r w:rsidRPr="00BD09B0">
        <w:rPr>
          <w:rFonts w:ascii="Arial" w:hAnsi="Arial" w:cs="Arial"/>
          <w:b/>
          <w:lang w:val="en-GB"/>
        </w:rPr>
        <w:t>Penalties for overdue payments</w:t>
      </w:r>
    </w:p>
    <w:p w14:paraId="11D9142F" w14:textId="77777777" w:rsidR="00662D2D" w:rsidRPr="00BD09B0" w:rsidRDefault="00662D2D" w:rsidP="003767DE">
      <w:pPr>
        <w:tabs>
          <w:tab w:val="left" w:pos="851"/>
        </w:tabs>
        <w:jc w:val="both"/>
        <w:rPr>
          <w:rFonts w:cs="Arial"/>
          <w:bCs/>
        </w:rPr>
      </w:pPr>
    </w:p>
    <w:p w14:paraId="641F6954" w14:textId="6E8E2ED2" w:rsidR="00377319" w:rsidRPr="00BD09B0" w:rsidRDefault="00377319" w:rsidP="003767DE">
      <w:pPr>
        <w:tabs>
          <w:tab w:val="left" w:pos="567"/>
        </w:tabs>
        <w:jc w:val="both"/>
        <w:rPr>
          <w:rFonts w:cs="Arial"/>
          <w:bCs/>
        </w:rPr>
      </w:pPr>
      <w:r w:rsidRPr="00BD09B0">
        <w:rPr>
          <w:rFonts w:cs="Arial"/>
          <w:bCs/>
        </w:rPr>
        <w:t>The amount of the bills not received by the</w:t>
      </w:r>
      <w:r w:rsidR="00520A0B" w:rsidRPr="00BD09B0">
        <w:rPr>
          <w:rFonts w:cs="Arial"/>
          <w:bCs/>
        </w:rPr>
        <w:t xml:space="preserve"> </w:t>
      </w:r>
      <w:r w:rsidRPr="00BD09B0">
        <w:rPr>
          <w:rFonts w:cs="Arial"/>
          <w:bCs/>
        </w:rPr>
        <w:t>Fund Manager within six weeks of their dispatch shall be chargeable with interest at the rate</w:t>
      </w:r>
      <w:r w:rsidR="00520A0B" w:rsidRPr="00BD09B0">
        <w:rPr>
          <w:rFonts w:cs="Arial"/>
          <w:bCs/>
        </w:rPr>
        <w:t xml:space="preserve"> </w:t>
      </w:r>
      <w:r w:rsidR="00F976BF" w:rsidRPr="00BD09B0">
        <w:rPr>
          <w:rFonts w:cs="Arial"/>
          <w:bCs/>
        </w:rPr>
        <w:t>def</w:t>
      </w:r>
      <w:r w:rsidR="00E358D4" w:rsidRPr="00BD09B0">
        <w:rPr>
          <w:rFonts w:cs="Arial"/>
          <w:bCs/>
        </w:rPr>
        <w:t>ined in article 146.2 of the</w:t>
      </w:r>
      <w:r w:rsidR="00F976BF" w:rsidRPr="00BD09B0">
        <w:rPr>
          <w:rFonts w:cs="Arial"/>
          <w:bCs/>
        </w:rPr>
        <w:t xml:space="preserve"> UPU General Regulations </w:t>
      </w:r>
      <w:r w:rsidRPr="00BD09B0">
        <w:rPr>
          <w:rFonts w:cs="Arial"/>
          <w:bCs/>
        </w:rPr>
        <w:t>reckoned from the day follow</w:t>
      </w:r>
      <w:r w:rsidR="00BD09B0">
        <w:rPr>
          <w:rFonts w:cs="Arial"/>
          <w:bCs/>
        </w:rPr>
        <w:softHyphen/>
      </w:r>
      <w:r w:rsidRPr="00BD09B0">
        <w:rPr>
          <w:rFonts w:cs="Arial"/>
          <w:bCs/>
        </w:rPr>
        <w:t>ing the day of expiry of the said period. Interest on overdue payments of under 50 USD shall not be billed. In principle, interest on overdue payments shall be billed separately.</w:t>
      </w:r>
    </w:p>
    <w:p w14:paraId="2418B593" w14:textId="3ECC0909" w:rsidR="00377319" w:rsidRPr="00BD09B0" w:rsidRDefault="00377319" w:rsidP="003767DE">
      <w:pPr>
        <w:tabs>
          <w:tab w:val="left" w:pos="851"/>
          <w:tab w:val="left" w:pos="1134"/>
        </w:tabs>
        <w:rPr>
          <w:rFonts w:cs="Arial"/>
          <w:bCs/>
        </w:rPr>
      </w:pPr>
    </w:p>
    <w:p w14:paraId="34837004" w14:textId="77777777" w:rsidR="00CA4AF9" w:rsidRPr="00BD09B0" w:rsidRDefault="00CA4AF9" w:rsidP="003767DE">
      <w:pPr>
        <w:tabs>
          <w:tab w:val="left" w:pos="851"/>
          <w:tab w:val="left" w:pos="1134"/>
        </w:tabs>
        <w:rPr>
          <w:rFonts w:cs="Arial"/>
          <w:bCs/>
        </w:rPr>
      </w:pPr>
    </w:p>
    <w:p w14:paraId="4390DD4F" w14:textId="44F387A1" w:rsidR="00377319" w:rsidRPr="00BD09B0" w:rsidRDefault="00377319" w:rsidP="003767DE">
      <w:pPr>
        <w:tabs>
          <w:tab w:val="left" w:pos="851"/>
          <w:tab w:val="left" w:pos="1134"/>
        </w:tabs>
        <w:rPr>
          <w:rFonts w:cs="Arial"/>
          <w:b/>
        </w:rPr>
      </w:pPr>
      <w:r w:rsidRPr="00BD09B0">
        <w:rPr>
          <w:rFonts w:cs="Arial"/>
          <w:b/>
        </w:rPr>
        <w:t>Article</w:t>
      </w:r>
      <w:r w:rsidR="00520A0B" w:rsidRPr="00BD09B0">
        <w:rPr>
          <w:rFonts w:cs="Arial"/>
          <w:b/>
        </w:rPr>
        <w:t xml:space="preserve"> </w:t>
      </w:r>
      <w:r w:rsidRPr="00BD09B0">
        <w:rPr>
          <w:rFonts w:cs="Arial"/>
          <w:b/>
        </w:rPr>
        <w:t>11</w:t>
      </w:r>
    </w:p>
    <w:p w14:paraId="2786F592" w14:textId="77777777" w:rsidR="00377319" w:rsidRPr="00BD09B0" w:rsidRDefault="00377319" w:rsidP="003767DE">
      <w:pPr>
        <w:tabs>
          <w:tab w:val="left" w:pos="851"/>
          <w:tab w:val="left" w:pos="1134"/>
        </w:tabs>
        <w:rPr>
          <w:rFonts w:cs="Arial"/>
          <w:b/>
        </w:rPr>
      </w:pPr>
      <w:r w:rsidRPr="00BD09B0">
        <w:rPr>
          <w:rFonts w:cs="Arial"/>
          <w:b/>
        </w:rPr>
        <w:t>Clearing of bills not paid using assets</w:t>
      </w:r>
    </w:p>
    <w:p w14:paraId="7F879BA8" w14:textId="77777777" w:rsidR="00377319" w:rsidRPr="00BD09B0" w:rsidRDefault="00377319" w:rsidP="003767DE">
      <w:pPr>
        <w:tabs>
          <w:tab w:val="left" w:pos="851"/>
          <w:tab w:val="left" w:pos="1134"/>
        </w:tabs>
        <w:rPr>
          <w:rFonts w:cs="Arial"/>
          <w:b/>
        </w:rPr>
      </w:pPr>
    </w:p>
    <w:p w14:paraId="2A4C68E7" w14:textId="3611ABAE" w:rsidR="002C223A" w:rsidRPr="00BD09B0" w:rsidRDefault="002C223A" w:rsidP="003767DE">
      <w:pPr>
        <w:tabs>
          <w:tab w:val="left" w:pos="567"/>
        </w:tabs>
        <w:jc w:val="both"/>
        <w:rPr>
          <w:rFonts w:cstheme="minorHAnsi"/>
          <w:bCs/>
        </w:rPr>
      </w:pPr>
      <w:r w:rsidRPr="00BD09B0">
        <w:rPr>
          <w:rFonts w:cstheme="minorHAnsi"/>
          <w:bCs/>
        </w:rPr>
        <w:t>1</w:t>
      </w:r>
      <w:r w:rsidRPr="00BD09B0">
        <w:rPr>
          <w:rFonts w:cstheme="minorHAnsi"/>
          <w:bCs/>
        </w:rPr>
        <w:tab/>
        <w:t xml:space="preserve">UPU member countries </w:t>
      </w:r>
      <w:r w:rsidR="00C7193B" w:rsidRPr="00BD09B0">
        <w:rPr>
          <w:rFonts w:cstheme="minorHAnsi"/>
          <w:bCs/>
        </w:rPr>
        <w:t>may</w:t>
      </w:r>
      <w:r w:rsidRPr="00BD09B0">
        <w:rPr>
          <w:rFonts w:cstheme="minorHAnsi"/>
          <w:bCs/>
        </w:rPr>
        <w:t xml:space="preserve"> </w:t>
      </w:r>
      <w:r w:rsidR="00ED7BDD" w:rsidRPr="00BD09B0">
        <w:rPr>
          <w:rFonts w:cstheme="minorHAnsi"/>
          <w:bCs/>
        </w:rPr>
        <w:t xml:space="preserve">settle </w:t>
      </w:r>
      <w:r w:rsidRPr="00BD09B0">
        <w:rPr>
          <w:rFonts w:cstheme="minorHAnsi"/>
          <w:bCs/>
        </w:rPr>
        <w:t xml:space="preserve">an invoice by deducting </w:t>
      </w:r>
      <w:r w:rsidR="00ED7BDD" w:rsidRPr="00BD09B0">
        <w:rPr>
          <w:rFonts w:cstheme="minorHAnsi"/>
          <w:bCs/>
        </w:rPr>
        <w:t xml:space="preserve">the amount </w:t>
      </w:r>
      <w:r w:rsidRPr="00BD09B0">
        <w:rPr>
          <w:rFonts w:cstheme="minorHAnsi"/>
          <w:bCs/>
        </w:rPr>
        <w:t xml:space="preserve">from their available </w:t>
      </w:r>
      <w:r w:rsidR="00ED7BDD" w:rsidRPr="00BD09B0">
        <w:rPr>
          <w:rFonts w:cstheme="minorHAnsi"/>
          <w:bCs/>
        </w:rPr>
        <w:t xml:space="preserve">QSF </w:t>
      </w:r>
      <w:r w:rsidRPr="00BD09B0">
        <w:rPr>
          <w:rFonts w:cstheme="minorHAnsi"/>
          <w:bCs/>
        </w:rPr>
        <w:t>assets as long as the amount is less than 500</w:t>
      </w:r>
      <w:r w:rsidR="00ED7BDD" w:rsidRPr="00BD09B0">
        <w:rPr>
          <w:rFonts w:cstheme="minorHAnsi"/>
          <w:bCs/>
        </w:rPr>
        <w:t xml:space="preserve"> USD</w:t>
      </w:r>
      <w:r w:rsidRPr="00BD09B0">
        <w:rPr>
          <w:rFonts w:cstheme="minorHAnsi"/>
          <w:bCs/>
        </w:rPr>
        <w:t>.</w:t>
      </w:r>
    </w:p>
    <w:p w14:paraId="666851D7" w14:textId="77777777" w:rsidR="00662D2D" w:rsidRPr="00BD09B0" w:rsidRDefault="00662D2D" w:rsidP="003767DE">
      <w:pPr>
        <w:tabs>
          <w:tab w:val="left" w:pos="567"/>
        </w:tabs>
        <w:jc w:val="both"/>
        <w:rPr>
          <w:rFonts w:cs="Arial"/>
          <w:bCs/>
        </w:rPr>
      </w:pPr>
    </w:p>
    <w:p w14:paraId="106B7006" w14:textId="5B69016B" w:rsidR="00377319" w:rsidRPr="00BD09B0" w:rsidRDefault="002C223A" w:rsidP="00EF058E">
      <w:pPr>
        <w:tabs>
          <w:tab w:val="left" w:pos="567"/>
        </w:tabs>
        <w:jc w:val="both"/>
        <w:rPr>
          <w:rFonts w:cs="Arial"/>
          <w:bCs/>
        </w:rPr>
      </w:pPr>
      <w:r w:rsidRPr="00BD09B0">
        <w:rPr>
          <w:rFonts w:cs="Arial"/>
          <w:bCs/>
        </w:rPr>
        <w:t>2</w:t>
      </w:r>
      <w:r w:rsidR="00377319" w:rsidRPr="00BD09B0">
        <w:rPr>
          <w:rFonts w:cs="Arial"/>
          <w:bCs/>
        </w:rPr>
        <w:tab/>
      </w:r>
      <w:r w:rsidR="00377319" w:rsidRPr="00BD09B0">
        <w:rPr>
          <w:rFonts w:cs="Arial"/>
        </w:rPr>
        <w:t>UPU member countries</w:t>
      </w:r>
      <w:r w:rsidR="00377319" w:rsidRPr="00BD09B0">
        <w:rPr>
          <w:rFonts w:cs="Arial"/>
          <w:bCs/>
        </w:rPr>
        <w:t xml:space="preserve"> that have not paid their outstanding bills</w:t>
      </w:r>
      <w:r w:rsidR="00DA7AE7" w:rsidRPr="00BD09B0">
        <w:t>, up to an invoice limit of 500</w:t>
      </w:r>
      <w:r w:rsidR="00EF058E" w:rsidRPr="00BD09B0">
        <w:t> </w:t>
      </w:r>
      <w:r w:rsidR="00DA7AE7" w:rsidRPr="00BD09B0">
        <w:t xml:space="preserve">USD, </w:t>
      </w:r>
      <w:r w:rsidR="00377319" w:rsidRPr="00BD09B0">
        <w:rPr>
          <w:rFonts w:cs="Arial"/>
          <w:bCs/>
        </w:rPr>
        <w:t>within a period of six weeks shall have the sums owed deducted automatically from their QSF assets.</w:t>
      </w:r>
    </w:p>
    <w:p w14:paraId="04B5508E" w14:textId="1C630EC2" w:rsidR="00377319" w:rsidRPr="00BD09B0" w:rsidRDefault="00377319" w:rsidP="003767DE">
      <w:pPr>
        <w:tabs>
          <w:tab w:val="left" w:pos="567"/>
          <w:tab w:val="left" w:pos="709"/>
        </w:tabs>
        <w:jc w:val="both"/>
        <w:rPr>
          <w:rFonts w:cs="Arial"/>
          <w:bCs/>
        </w:rPr>
      </w:pPr>
    </w:p>
    <w:p w14:paraId="1F39E339" w14:textId="3CFE0A52" w:rsidR="002C223A" w:rsidRPr="00BD09B0" w:rsidRDefault="002C223A" w:rsidP="003767DE">
      <w:pPr>
        <w:tabs>
          <w:tab w:val="left" w:pos="567"/>
          <w:tab w:val="left" w:pos="709"/>
        </w:tabs>
        <w:jc w:val="both"/>
        <w:rPr>
          <w:rFonts w:cstheme="minorHAnsi"/>
        </w:rPr>
      </w:pPr>
      <w:r w:rsidRPr="00BD09B0">
        <w:rPr>
          <w:rFonts w:cstheme="minorHAnsi"/>
        </w:rPr>
        <w:t xml:space="preserve">3 </w:t>
      </w:r>
      <w:r w:rsidRPr="00BD09B0">
        <w:rPr>
          <w:rFonts w:cstheme="minorHAnsi"/>
        </w:rPr>
        <w:tab/>
        <w:t xml:space="preserve">If a </w:t>
      </w:r>
      <w:r w:rsidR="00C7193B" w:rsidRPr="00BD09B0">
        <w:rPr>
          <w:rFonts w:cstheme="minorHAnsi"/>
        </w:rPr>
        <w:t xml:space="preserve">UPU </w:t>
      </w:r>
      <w:r w:rsidRPr="00BD09B0">
        <w:rPr>
          <w:rFonts w:cstheme="minorHAnsi"/>
        </w:rPr>
        <w:t xml:space="preserve">member country has not paid one or more invoices due within </w:t>
      </w:r>
      <w:r w:rsidR="00ED7BDD" w:rsidRPr="00BD09B0">
        <w:rPr>
          <w:rFonts w:cstheme="minorHAnsi"/>
        </w:rPr>
        <w:t xml:space="preserve">three </w:t>
      </w:r>
      <w:r w:rsidRPr="00BD09B0">
        <w:rPr>
          <w:rFonts w:cstheme="minorHAnsi"/>
        </w:rPr>
        <w:t xml:space="preserve">months, this case </w:t>
      </w:r>
      <w:r w:rsidR="00ED7BDD" w:rsidRPr="00BD09B0">
        <w:rPr>
          <w:rFonts w:cstheme="minorHAnsi"/>
        </w:rPr>
        <w:t xml:space="preserve">shall </w:t>
      </w:r>
      <w:r w:rsidRPr="00BD09B0">
        <w:rPr>
          <w:rFonts w:cstheme="minorHAnsi"/>
        </w:rPr>
        <w:t xml:space="preserve">be reported to the </w:t>
      </w:r>
      <w:r w:rsidR="00ED7BDD" w:rsidRPr="00BD09B0">
        <w:rPr>
          <w:rFonts w:cstheme="minorHAnsi"/>
        </w:rPr>
        <w:t>B</w:t>
      </w:r>
      <w:r w:rsidRPr="00BD09B0">
        <w:rPr>
          <w:rFonts w:cstheme="minorHAnsi"/>
        </w:rPr>
        <w:t>oard</w:t>
      </w:r>
      <w:r w:rsidR="00ED7BDD" w:rsidRPr="00BD09B0">
        <w:rPr>
          <w:rFonts w:cstheme="minorHAnsi"/>
        </w:rPr>
        <w:t>,</w:t>
      </w:r>
      <w:r w:rsidRPr="00BD09B0">
        <w:rPr>
          <w:rFonts w:cstheme="minorHAnsi"/>
        </w:rPr>
        <w:t xml:space="preserve"> which </w:t>
      </w:r>
      <w:r w:rsidR="00ED7BDD" w:rsidRPr="00BD09B0">
        <w:rPr>
          <w:rFonts w:cstheme="minorHAnsi"/>
        </w:rPr>
        <w:t xml:space="preserve">shall have the option of imposing </w:t>
      </w:r>
      <w:r w:rsidRPr="00BD09B0">
        <w:rPr>
          <w:rFonts w:cstheme="minorHAnsi"/>
        </w:rPr>
        <w:t>sanctions</w:t>
      </w:r>
      <w:r w:rsidR="00ED7BDD" w:rsidRPr="00BD09B0">
        <w:rPr>
          <w:rFonts w:cstheme="minorHAnsi"/>
        </w:rPr>
        <w:t>,</w:t>
      </w:r>
      <w:r w:rsidRPr="00BD09B0">
        <w:rPr>
          <w:rFonts w:cstheme="minorHAnsi"/>
        </w:rPr>
        <w:t xml:space="preserve"> such as blocking a project until the amount has been paid.</w:t>
      </w:r>
    </w:p>
    <w:p w14:paraId="202B8B09" w14:textId="2FFCD017" w:rsidR="002C223A" w:rsidRPr="00BD09B0" w:rsidRDefault="002C223A" w:rsidP="003767DE">
      <w:pPr>
        <w:tabs>
          <w:tab w:val="left" w:pos="709"/>
          <w:tab w:val="left" w:pos="1134"/>
        </w:tabs>
        <w:jc w:val="both"/>
        <w:rPr>
          <w:rFonts w:cs="Arial"/>
          <w:bCs/>
        </w:rPr>
      </w:pPr>
    </w:p>
    <w:p w14:paraId="10C7C711" w14:textId="77777777" w:rsidR="006F1D6B" w:rsidRPr="00BD09B0" w:rsidRDefault="006F1D6B" w:rsidP="003767DE">
      <w:pPr>
        <w:tabs>
          <w:tab w:val="left" w:pos="709"/>
          <w:tab w:val="left" w:pos="1134"/>
        </w:tabs>
        <w:jc w:val="both"/>
        <w:rPr>
          <w:rFonts w:cs="Arial"/>
          <w:bCs/>
        </w:rPr>
      </w:pPr>
    </w:p>
    <w:p w14:paraId="3D3277B9" w14:textId="51E12B18" w:rsidR="00377319" w:rsidRPr="00BD09B0" w:rsidRDefault="00377319" w:rsidP="003767DE">
      <w:pPr>
        <w:tabs>
          <w:tab w:val="left" w:pos="709"/>
          <w:tab w:val="left" w:pos="1134"/>
        </w:tabs>
        <w:rPr>
          <w:rFonts w:cs="Arial"/>
          <w:b/>
        </w:rPr>
      </w:pPr>
      <w:r w:rsidRPr="00BD09B0">
        <w:rPr>
          <w:rFonts w:cs="Arial"/>
          <w:b/>
        </w:rPr>
        <w:t>Article</w:t>
      </w:r>
      <w:r w:rsidR="00520A0B" w:rsidRPr="00BD09B0">
        <w:rPr>
          <w:rFonts w:cs="Arial"/>
          <w:b/>
        </w:rPr>
        <w:t xml:space="preserve"> </w:t>
      </w:r>
      <w:r w:rsidRPr="00BD09B0">
        <w:rPr>
          <w:rFonts w:cs="Arial"/>
          <w:b/>
        </w:rPr>
        <w:t>12</w:t>
      </w:r>
    </w:p>
    <w:p w14:paraId="5427BE89" w14:textId="77777777" w:rsidR="00377319" w:rsidRPr="00BD09B0" w:rsidRDefault="00377319" w:rsidP="003767DE">
      <w:pPr>
        <w:tabs>
          <w:tab w:val="left" w:pos="709"/>
          <w:tab w:val="left" w:pos="1134"/>
        </w:tabs>
        <w:rPr>
          <w:rFonts w:cs="Arial"/>
          <w:b/>
        </w:rPr>
      </w:pPr>
      <w:r w:rsidRPr="00BD09B0">
        <w:rPr>
          <w:rFonts w:cs="Arial"/>
          <w:b/>
        </w:rPr>
        <w:t>Negative capital</w:t>
      </w:r>
    </w:p>
    <w:p w14:paraId="367621C5" w14:textId="77777777" w:rsidR="00662D2D" w:rsidRPr="00BD09B0" w:rsidRDefault="00662D2D" w:rsidP="003767DE">
      <w:pPr>
        <w:tabs>
          <w:tab w:val="left" w:pos="709"/>
          <w:tab w:val="left" w:pos="1134"/>
        </w:tabs>
        <w:jc w:val="both"/>
        <w:rPr>
          <w:rFonts w:cs="Arial"/>
          <w:bCs/>
        </w:rPr>
      </w:pPr>
    </w:p>
    <w:p w14:paraId="183890EE" w14:textId="72EE2E61" w:rsidR="00377319" w:rsidRPr="00BD09B0" w:rsidRDefault="00377319" w:rsidP="003767DE">
      <w:pPr>
        <w:tabs>
          <w:tab w:val="left" w:pos="567"/>
        </w:tabs>
        <w:jc w:val="both"/>
        <w:rPr>
          <w:rFonts w:cs="Arial"/>
          <w:bCs/>
        </w:rPr>
      </w:pPr>
      <w:r w:rsidRPr="00BD09B0">
        <w:rPr>
          <w:rFonts w:cs="Arial"/>
          <w:bCs/>
        </w:rPr>
        <w:t>In the event that a Beneficiary Country has a negative balance in its account it is said to have</w:t>
      </w:r>
      <w:r w:rsidR="00E61607" w:rsidRPr="00BD09B0">
        <w:rPr>
          <w:rFonts w:cs="Arial"/>
          <w:bCs/>
        </w:rPr>
        <w:t xml:space="preserve"> </w:t>
      </w:r>
      <w:r w:rsidR="008E607F" w:rsidRPr="00BD09B0">
        <w:rPr>
          <w:rFonts w:cs="Arial"/>
          <w:bCs/>
        </w:rPr>
        <w:t>“</w:t>
      </w:r>
      <w:r w:rsidR="00CA4AF9" w:rsidRPr="00BD09B0">
        <w:rPr>
          <w:rFonts w:cs="Arial"/>
          <w:bCs/>
        </w:rPr>
        <w:t>negative capital</w:t>
      </w:r>
      <w:r w:rsidR="008E607F" w:rsidRPr="00BD09B0">
        <w:rPr>
          <w:rFonts w:cs="Arial"/>
          <w:bCs/>
        </w:rPr>
        <w:t>”</w:t>
      </w:r>
      <w:r w:rsidRPr="00BD09B0">
        <w:rPr>
          <w:rFonts w:cs="Arial"/>
          <w:bCs/>
        </w:rPr>
        <w:t>. This means that</w:t>
      </w:r>
      <w:r w:rsidR="00520A0B" w:rsidRPr="00BD09B0">
        <w:rPr>
          <w:rFonts w:cs="Arial"/>
          <w:bCs/>
        </w:rPr>
        <w:t xml:space="preserve"> </w:t>
      </w:r>
      <w:r w:rsidRPr="00BD09B0">
        <w:rPr>
          <w:rFonts w:cs="Arial"/>
          <w:bCs/>
        </w:rPr>
        <w:t>this Beneficiary</w:t>
      </w:r>
      <w:r w:rsidR="00520A0B" w:rsidRPr="00BD09B0">
        <w:rPr>
          <w:rFonts w:cs="Arial"/>
          <w:bCs/>
        </w:rPr>
        <w:t xml:space="preserve"> </w:t>
      </w:r>
      <w:r w:rsidRPr="00BD09B0">
        <w:rPr>
          <w:rFonts w:cs="Arial"/>
          <w:bCs/>
        </w:rPr>
        <w:t>Country is liable for certain amounts which must be paid back to the</w:t>
      </w:r>
      <w:r w:rsidR="00520A0B" w:rsidRPr="00BD09B0">
        <w:rPr>
          <w:rFonts w:cs="Arial"/>
          <w:bCs/>
        </w:rPr>
        <w:t xml:space="preserve"> </w:t>
      </w:r>
      <w:r w:rsidRPr="00BD09B0">
        <w:rPr>
          <w:rFonts w:cs="Arial"/>
          <w:bCs/>
        </w:rPr>
        <w:t>QSF. The Board, in consultation with the</w:t>
      </w:r>
      <w:r w:rsidR="00520A0B" w:rsidRPr="00BD09B0">
        <w:rPr>
          <w:rFonts w:cs="Arial"/>
          <w:bCs/>
        </w:rPr>
        <w:t xml:space="preserve"> </w:t>
      </w:r>
      <w:r w:rsidRPr="00BD09B0">
        <w:rPr>
          <w:rFonts w:cs="Arial"/>
          <w:bCs/>
        </w:rPr>
        <w:t>Fund Manager, shall take measures on a case-by-case basis to find the best solution to rectify such a situation.</w:t>
      </w:r>
    </w:p>
    <w:p w14:paraId="4D1CC7DD" w14:textId="322CDDB8" w:rsidR="00377319" w:rsidRPr="00BD09B0" w:rsidRDefault="00377319" w:rsidP="003767DE">
      <w:pPr>
        <w:tabs>
          <w:tab w:val="left" w:pos="709"/>
        </w:tabs>
        <w:jc w:val="both"/>
        <w:rPr>
          <w:rFonts w:cs="Arial"/>
          <w:bCs/>
        </w:rPr>
      </w:pPr>
    </w:p>
    <w:p w14:paraId="7E429A68" w14:textId="77777777" w:rsidR="00CA4AF9" w:rsidRPr="00BD09B0" w:rsidRDefault="00CA4AF9" w:rsidP="003767DE">
      <w:pPr>
        <w:tabs>
          <w:tab w:val="left" w:pos="709"/>
        </w:tabs>
        <w:jc w:val="both"/>
        <w:rPr>
          <w:rFonts w:cs="Arial"/>
          <w:bCs/>
        </w:rPr>
      </w:pPr>
    </w:p>
    <w:p w14:paraId="6AA4E4FF" w14:textId="77777777" w:rsidR="002526C1" w:rsidRPr="00BD09B0" w:rsidRDefault="002526C1">
      <w:pPr>
        <w:spacing w:line="240" w:lineRule="auto"/>
        <w:rPr>
          <w:rFonts w:cs="Arial"/>
          <w:bCs/>
        </w:rPr>
      </w:pPr>
      <w:r w:rsidRPr="00BD09B0">
        <w:rPr>
          <w:rFonts w:cs="Arial"/>
          <w:bCs/>
        </w:rPr>
        <w:br w:type="page"/>
      </w:r>
    </w:p>
    <w:p w14:paraId="642C351C" w14:textId="434C8C08" w:rsidR="00377319" w:rsidRPr="00BD09B0" w:rsidRDefault="00377319" w:rsidP="003767DE">
      <w:pPr>
        <w:tabs>
          <w:tab w:val="left" w:pos="709"/>
        </w:tabs>
        <w:jc w:val="both"/>
        <w:rPr>
          <w:rFonts w:cs="Arial"/>
          <w:b/>
          <w:bCs/>
        </w:rPr>
      </w:pPr>
      <w:r w:rsidRPr="00BD09B0">
        <w:rPr>
          <w:rFonts w:cs="Arial"/>
          <w:b/>
          <w:bCs/>
        </w:rPr>
        <w:lastRenderedPageBreak/>
        <w:t>Article 13</w:t>
      </w:r>
    </w:p>
    <w:p w14:paraId="0EFE6C7C" w14:textId="77777777" w:rsidR="00377319" w:rsidRPr="00BD09B0" w:rsidRDefault="00377319" w:rsidP="003767DE">
      <w:pPr>
        <w:tabs>
          <w:tab w:val="left" w:pos="709"/>
        </w:tabs>
        <w:jc w:val="both"/>
        <w:rPr>
          <w:rFonts w:cs="Arial"/>
          <w:b/>
          <w:bCs/>
        </w:rPr>
      </w:pPr>
      <w:r w:rsidRPr="00BD09B0">
        <w:rPr>
          <w:rFonts w:cs="Arial"/>
          <w:b/>
          <w:bCs/>
        </w:rPr>
        <w:t>Reimbursement of overpayment in respect of project advance</w:t>
      </w:r>
    </w:p>
    <w:p w14:paraId="2B897AC6" w14:textId="77777777" w:rsidR="00662D2D" w:rsidRPr="00BD09B0" w:rsidRDefault="00662D2D" w:rsidP="003767DE">
      <w:pPr>
        <w:tabs>
          <w:tab w:val="left" w:pos="709"/>
        </w:tabs>
        <w:jc w:val="both"/>
        <w:rPr>
          <w:rFonts w:cs="Arial"/>
          <w:bCs/>
        </w:rPr>
      </w:pPr>
    </w:p>
    <w:p w14:paraId="373A2666" w14:textId="6831095F" w:rsidR="00DA7AE7" w:rsidRPr="00BD09B0" w:rsidRDefault="00377319" w:rsidP="003767DE">
      <w:pPr>
        <w:pStyle w:val="0Textedebase"/>
      </w:pPr>
      <w:r w:rsidRPr="00BD09B0">
        <w:rPr>
          <w:rFonts w:cs="Arial"/>
          <w:bCs/>
        </w:rPr>
        <w:t>In the event that a Beneficiary Country has received an advance payment higher than the actual expenses, the Beneficiary Country shall pay back the difference within six weeks of the project</w:t>
      </w:r>
      <w:r w:rsidR="00BD09B0" w:rsidRPr="00BD09B0">
        <w:rPr>
          <w:rFonts w:cs="Arial"/>
          <w:bCs/>
        </w:rPr>
        <w:t>’</w:t>
      </w:r>
      <w:r w:rsidRPr="00BD09B0">
        <w:rPr>
          <w:rFonts w:cs="Arial"/>
          <w:bCs/>
        </w:rPr>
        <w:t>s closure</w:t>
      </w:r>
      <w:r w:rsidR="006470B9" w:rsidRPr="00BD09B0">
        <w:rPr>
          <w:rFonts w:cs="Arial"/>
          <w:bCs/>
        </w:rPr>
        <w:t>.</w:t>
      </w:r>
      <w:r w:rsidR="00DA7AE7" w:rsidRPr="00BD09B0">
        <w:rPr>
          <w:rFonts w:cs="Arial"/>
          <w:bCs/>
        </w:rPr>
        <w:t xml:space="preserve"> </w:t>
      </w:r>
      <w:r w:rsidR="00F764ED" w:rsidRPr="00BD09B0">
        <w:t>T</w:t>
      </w:r>
      <w:r w:rsidR="00DA7AE7" w:rsidRPr="00BD09B0">
        <w:t>he Beneficiary Country may also request th</w:t>
      </w:r>
      <w:r w:rsidR="00F764ED" w:rsidRPr="00BD09B0">
        <w:t>at</w:t>
      </w:r>
      <w:r w:rsidR="00DA7AE7" w:rsidRPr="00BD09B0">
        <w:t xml:space="preserve"> the overpaid advance amount </w:t>
      </w:r>
      <w:r w:rsidR="00F764ED" w:rsidRPr="00BD09B0">
        <w:t xml:space="preserve">be deducted </w:t>
      </w:r>
      <w:r w:rsidR="00DA7AE7" w:rsidRPr="00BD09B0">
        <w:t xml:space="preserve">from the first advance payment of a new project proposal, provided that the new proposal has been submitted and approved by the Board within </w:t>
      </w:r>
      <w:r w:rsidR="00F764ED" w:rsidRPr="00BD09B0">
        <w:t>six</w:t>
      </w:r>
      <w:r w:rsidR="00DA7AE7" w:rsidRPr="00BD09B0">
        <w:t xml:space="preserve"> months of the </w:t>
      </w:r>
      <w:r w:rsidR="00F764ED" w:rsidRPr="00BD09B0">
        <w:t xml:space="preserve">initial </w:t>
      </w:r>
      <w:r w:rsidR="00DA7AE7" w:rsidRPr="00BD09B0">
        <w:t>project</w:t>
      </w:r>
      <w:r w:rsidR="00BD09B0" w:rsidRPr="00BD09B0">
        <w:t>’</w:t>
      </w:r>
      <w:r w:rsidR="00DA7AE7" w:rsidRPr="00BD09B0">
        <w:t>s closure</w:t>
      </w:r>
      <w:r w:rsidRPr="00BD09B0">
        <w:rPr>
          <w:rFonts w:cs="Arial"/>
          <w:bCs/>
        </w:rPr>
        <w:t xml:space="preserve">. </w:t>
      </w:r>
      <w:r w:rsidR="00DA7AE7" w:rsidRPr="00BD09B0">
        <w:t>In case of non-respect of the above rules, interests on overdue pay</w:t>
      </w:r>
      <w:r w:rsidR="00BD09B0">
        <w:softHyphen/>
      </w:r>
      <w:r w:rsidR="00DA7AE7" w:rsidRPr="00BD09B0">
        <w:t>ment as per UPU regulations will be applied and charged separately.</w:t>
      </w:r>
    </w:p>
    <w:p w14:paraId="4A1CF54F" w14:textId="5839A9F6" w:rsidR="00377319" w:rsidRPr="00BD09B0" w:rsidRDefault="00377319" w:rsidP="003767DE">
      <w:pPr>
        <w:tabs>
          <w:tab w:val="left" w:pos="709"/>
          <w:tab w:val="left" w:pos="851"/>
        </w:tabs>
        <w:jc w:val="both"/>
        <w:rPr>
          <w:rFonts w:cs="Arial"/>
          <w:bCs/>
        </w:rPr>
      </w:pPr>
    </w:p>
    <w:p w14:paraId="78AEBA1F" w14:textId="77777777" w:rsidR="00490957" w:rsidRPr="00BD09B0" w:rsidRDefault="00490957" w:rsidP="003767DE">
      <w:pPr>
        <w:tabs>
          <w:tab w:val="left" w:pos="709"/>
          <w:tab w:val="left" w:pos="851"/>
        </w:tabs>
        <w:jc w:val="both"/>
        <w:rPr>
          <w:rFonts w:cs="Arial"/>
          <w:bCs/>
        </w:rPr>
      </w:pPr>
    </w:p>
    <w:p w14:paraId="4F87ECD9" w14:textId="77777777" w:rsidR="00377319" w:rsidRPr="00BD09B0" w:rsidRDefault="00377319" w:rsidP="003767DE">
      <w:pPr>
        <w:pStyle w:val="Heading3"/>
        <w:tabs>
          <w:tab w:val="left" w:pos="709"/>
          <w:tab w:val="left" w:pos="851"/>
        </w:tabs>
        <w:rPr>
          <w:rFonts w:cs="Arial"/>
          <w:b/>
          <w:bCs/>
          <w:caps/>
        </w:rPr>
      </w:pPr>
      <w:r w:rsidRPr="00BD09B0">
        <w:rPr>
          <w:rFonts w:cs="Arial"/>
          <w:b/>
          <w:bCs/>
          <w:caps/>
        </w:rPr>
        <w:t>C</w:t>
      </w:r>
      <w:r w:rsidRPr="00BD09B0">
        <w:rPr>
          <w:rFonts w:cs="Arial"/>
          <w:b/>
          <w:bCs/>
        </w:rPr>
        <w:t>hapter</w:t>
      </w:r>
      <w:r w:rsidRPr="00BD09B0">
        <w:rPr>
          <w:rFonts w:cs="Arial"/>
          <w:b/>
          <w:bCs/>
          <w:caps/>
        </w:rPr>
        <w:t xml:space="preserve"> III – F</w:t>
      </w:r>
      <w:r w:rsidRPr="00BD09B0">
        <w:rPr>
          <w:rFonts w:cs="Arial"/>
          <w:b/>
          <w:bCs/>
        </w:rPr>
        <w:t>und management</w:t>
      </w:r>
    </w:p>
    <w:p w14:paraId="2C963067" w14:textId="77777777" w:rsidR="00377319" w:rsidRPr="00BD09B0" w:rsidRDefault="00377319" w:rsidP="003767DE">
      <w:pPr>
        <w:tabs>
          <w:tab w:val="left" w:pos="709"/>
          <w:tab w:val="left" w:pos="851"/>
        </w:tabs>
        <w:jc w:val="both"/>
        <w:rPr>
          <w:rFonts w:cs="Arial"/>
          <w:b/>
          <w:bCs/>
        </w:rPr>
      </w:pPr>
    </w:p>
    <w:p w14:paraId="18CBA4A8" w14:textId="497B1E97" w:rsidR="00377319" w:rsidRPr="00BD09B0" w:rsidRDefault="00377319" w:rsidP="003767DE">
      <w:pPr>
        <w:pStyle w:val="Heading3"/>
        <w:tabs>
          <w:tab w:val="left" w:pos="709"/>
          <w:tab w:val="left" w:pos="851"/>
        </w:tabs>
        <w:rPr>
          <w:rFonts w:cs="Arial"/>
          <w:b/>
          <w:bCs/>
        </w:rPr>
      </w:pPr>
      <w:bookmarkStart w:id="11" w:name="Art12"/>
      <w:r w:rsidRPr="00BD09B0">
        <w:rPr>
          <w:rFonts w:cs="Arial"/>
          <w:b/>
          <w:bCs/>
        </w:rPr>
        <w:t>Article</w:t>
      </w:r>
      <w:r w:rsidR="00520A0B" w:rsidRPr="00BD09B0">
        <w:rPr>
          <w:rFonts w:cs="Arial"/>
          <w:b/>
          <w:bCs/>
        </w:rPr>
        <w:t xml:space="preserve"> </w:t>
      </w:r>
      <w:r w:rsidRPr="00BD09B0">
        <w:rPr>
          <w:rFonts w:cs="Arial"/>
          <w:b/>
          <w:bCs/>
        </w:rPr>
        <w:t>14</w:t>
      </w:r>
    </w:p>
    <w:p w14:paraId="3371E679" w14:textId="77777777" w:rsidR="004504CC" w:rsidRPr="00BD09B0" w:rsidRDefault="00377319" w:rsidP="003767DE">
      <w:pPr>
        <w:tabs>
          <w:tab w:val="left" w:pos="709"/>
          <w:tab w:val="left" w:pos="851"/>
        </w:tabs>
        <w:jc w:val="both"/>
        <w:rPr>
          <w:rFonts w:cs="Arial"/>
          <w:b/>
          <w:bCs/>
        </w:rPr>
      </w:pPr>
      <w:r w:rsidRPr="00BD09B0">
        <w:rPr>
          <w:rFonts w:cs="Arial"/>
          <w:b/>
          <w:bCs/>
        </w:rPr>
        <w:t xml:space="preserve">Investments </w:t>
      </w:r>
    </w:p>
    <w:p w14:paraId="213847D2" w14:textId="77777777" w:rsidR="004504CC" w:rsidRPr="00BD09B0" w:rsidRDefault="004504CC" w:rsidP="003767DE">
      <w:pPr>
        <w:tabs>
          <w:tab w:val="left" w:pos="709"/>
          <w:tab w:val="left" w:pos="851"/>
        </w:tabs>
        <w:jc w:val="both"/>
        <w:rPr>
          <w:rFonts w:cs="Arial"/>
        </w:rPr>
      </w:pPr>
    </w:p>
    <w:p w14:paraId="279F1BEC" w14:textId="64C9D639" w:rsidR="004504CC" w:rsidRPr="00BD09B0" w:rsidRDefault="00377319" w:rsidP="003767DE">
      <w:pPr>
        <w:tabs>
          <w:tab w:val="left" w:pos="567"/>
        </w:tabs>
        <w:jc w:val="both"/>
        <w:rPr>
          <w:rFonts w:cs="Arial"/>
        </w:rPr>
      </w:pPr>
      <w:r w:rsidRPr="00BD09B0">
        <w:rPr>
          <w:rFonts w:cs="Arial"/>
        </w:rPr>
        <w:t>1</w:t>
      </w:r>
      <w:r w:rsidRPr="00BD09B0">
        <w:rPr>
          <w:rFonts w:cs="Arial"/>
        </w:rPr>
        <w:tab/>
        <w:t xml:space="preserve">The Board shall be responsible for investments by the QSF. </w:t>
      </w:r>
    </w:p>
    <w:p w14:paraId="59BD9D51" w14:textId="77777777" w:rsidR="004504CC" w:rsidRPr="00BD09B0" w:rsidRDefault="004504CC" w:rsidP="003767DE">
      <w:pPr>
        <w:tabs>
          <w:tab w:val="left" w:pos="567"/>
        </w:tabs>
        <w:jc w:val="both"/>
        <w:rPr>
          <w:rFonts w:cs="Arial"/>
        </w:rPr>
      </w:pPr>
    </w:p>
    <w:p w14:paraId="51FAFBF7" w14:textId="711EA508" w:rsidR="00377319" w:rsidRPr="00BD09B0" w:rsidRDefault="00CA4AF9" w:rsidP="003767DE">
      <w:pPr>
        <w:tabs>
          <w:tab w:val="left" w:pos="567"/>
        </w:tabs>
        <w:jc w:val="both"/>
        <w:rPr>
          <w:rFonts w:cs="Arial"/>
        </w:rPr>
      </w:pPr>
      <w:r w:rsidRPr="00BD09B0">
        <w:rPr>
          <w:rFonts w:cs="Arial"/>
        </w:rPr>
        <w:t>2</w:t>
      </w:r>
      <w:r w:rsidRPr="00BD09B0">
        <w:rPr>
          <w:rFonts w:cs="Arial"/>
        </w:rPr>
        <w:tab/>
      </w:r>
      <w:r w:rsidR="00377319" w:rsidRPr="00BD09B0">
        <w:rPr>
          <w:rFonts w:cs="Arial"/>
        </w:rPr>
        <w:t>The</w:t>
      </w:r>
      <w:r w:rsidR="00520A0B" w:rsidRPr="00BD09B0">
        <w:rPr>
          <w:rFonts w:cs="Arial"/>
        </w:rPr>
        <w:t xml:space="preserve"> </w:t>
      </w:r>
      <w:r w:rsidR="00377319" w:rsidRPr="00BD09B0">
        <w:rPr>
          <w:rFonts w:cs="Arial"/>
        </w:rPr>
        <w:t>Board may invite external specialists to attend its meetings for certain agenda items.</w:t>
      </w:r>
    </w:p>
    <w:p w14:paraId="24A11C88" w14:textId="77777777" w:rsidR="00377319" w:rsidRPr="00BD09B0" w:rsidRDefault="00377319" w:rsidP="003767DE">
      <w:pPr>
        <w:tabs>
          <w:tab w:val="left" w:pos="567"/>
        </w:tabs>
        <w:jc w:val="both"/>
        <w:rPr>
          <w:rFonts w:cs="Arial"/>
        </w:rPr>
      </w:pPr>
    </w:p>
    <w:p w14:paraId="53D0532A" w14:textId="309E6698" w:rsidR="00377319" w:rsidRPr="00BD09B0" w:rsidRDefault="00377319" w:rsidP="003767DE">
      <w:pPr>
        <w:tabs>
          <w:tab w:val="left" w:pos="567"/>
        </w:tabs>
        <w:jc w:val="both"/>
        <w:rPr>
          <w:rFonts w:cs="Arial"/>
        </w:rPr>
      </w:pPr>
      <w:r w:rsidRPr="00BD09B0">
        <w:rPr>
          <w:rFonts w:cs="Arial"/>
        </w:rPr>
        <w:t>3</w:t>
      </w:r>
      <w:r w:rsidRPr="00BD09B0">
        <w:rPr>
          <w:rFonts w:cs="Arial"/>
        </w:rPr>
        <w:tab/>
        <w:t>In accordance with the UPU Financial Regulations, the</w:t>
      </w:r>
      <w:r w:rsidR="00520A0B" w:rsidRPr="00BD09B0">
        <w:rPr>
          <w:rFonts w:cs="Arial"/>
        </w:rPr>
        <w:t xml:space="preserve"> </w:t>
      </w:r>
      <w:r w:rsidRPr="00BD09B0">
        <w:rPr>
          <w:rFonts w:cs="Arial"/>
        </w:rPr>
        <w:t>Board</w:t>
      </w:r>
      <w:r w:rsidRPr="00BD09B0">
        <w:rPr>
          <w:rFonts w:cs="Arial"/>
          <w:b/>
        </w:rPr>
        <w:t xml:space="preserve"> </w:t>
      </w:r>
      <w:r w:rsidRPr="00BD09B0">
        <w:rPr>
          <w:rFonts w:cs="Arial"/>
        </w:rPr>
        <w:t>may recommend to the</w:t>
      </w:r>
      <w:r w:rsidR="00520A0B" w:rsidRPr="00BD09B0">
        <w:rPr>
          <w:rFonts w:cs="Arial"/>
        </w:rPr>
        <w:t xml:space="preserve"> </w:t>
      </w:r>
      <w:r w:rsidRPr="00BD09B0">
        <w:rPr>
          <w:rFonts w:cs="Arial"/>
        </w:rPr>
        <w:t>Fund Manager that QSF investment tasks be delegated to an external entity selected in accordance with the relevant UPU procurement rules. The selected entity would act as the QSF Investment Manager.</w:t>
      </w:r>
    </w:p>
    <w:p w14:paraId="7A135037" w14:textId="77777777" w:rsidR="00377319" w:rsidRPr="00BD09B0" w:rsidRDefault="00377319" w:rsidP="003767DE">
      <w:pPr>
        <w:tabs>
          <w:tab w:val="left" w:pos="567"/>
        </w:tabs>
        <w:ind w:left="567" w:hanging="567"/>
        <w:jc w:val="both"/>
        <w:rPr>
          <w:rFonts w:cs="Arial"/>
        </w:rPr>
      </w:pPr>
    </w:p>
    <w:p w14:paraId="00518975" w14:textId="32E60B0D" w:rsidR="00EF058E" w:rsidRPr="00BD09B0" w:rsidRDefault="00377319" w:rsidP="006F1D6B">
      <w:pPr>
        <w:tabs>
          <w:tab w:val="left" w:pos="567"/>
        </w:tabs>
        <w:jc w:val="both"/>
        <w:rPr>
          <w:rFonts w:cs="Arial"/>
        </w:rPr>
      </w:pPr>
      <w:r w:rsidRPr="00BD09B0">
        <w:rPr>
          <w:rFonts w:cs="Arial"/>
        </w:rPr>
        <w:t>4</w:t>
      </w:r>
      <w:r w:rsidRPr="00BD09B0">
        <w:rPr>
          <w:rFonts w:cs="Arial"/>
        </w:rPr>
        <w:tab/>
        <w:t>Without prejudice to the UPU Financial Regulations, the Board shall evaluate the tactical allocation of investments on a quarterly basis, in the light of the economic and financial scenario prepared by the Investment Manager and according to the strategic allocation defined by the Board. This shall take the form of a pattern of investments, valid for the following period, which shall define the working ranges by currency and investment type.</w:t>
      </w:r>
    </w:p>
    <w:p w14:paraId="476DD3AE" w14:textId="77777777" w:rsidR="006F1D6B" w:rsidRPr="00BD09B0" w:rsidRDefault="006F1D6B" w:rsidP="006F1D6B">
      <w:pPr>
        <w:tabs>
          <w:tab w:val="left" w:pos="567"/>
        </w:tabs>
        <w:jc w:val="both"/>
        <w:rPr>
          <w:rFonts w:cs="Arial"/>
        </w:rPr>
      </w:pPr>
    </w:p>
    <w:p w14:paraId="66045B1C" w14:textId="361BFA51" w:rsidR="00377319" w:rsidRPr="00BD09B0" w:rsidRDefault="00377319" w:rsidP="00EF058E">
      <w:pPr>
        <w:tabs>
          <w:tab w:val="left" w:pos="567"/>
        </w:tabs>
        <w:rPr>
          <w:rFonts w:cs="Arial"/>
        </w:rPr>
      </w:pPr>
      <w:r w:rsidRPr="00BD09B0">
        <w:rPr>
          <w:rFonts w:cs="Arial"/>
        </w:rPr>
        <w:t>5</w:t>
      </w:r>
      <w:r w:rsidRPr="00BD09B0">
        <w:rPr>
          <w:rFonts w:cs="Arial"/>
        </w:rPr>
        <w:tab/>
        <w:t>The Board shall, in particular:</w:t>
      </w:r>
    </w:p>
    <w:p w14:paraId="50282D4B" w14:textId="4182C0B2" w:rsidR="00377319" w:rsidRPr="00BD09B0" w:rsidRDefault="00CA4AF9" w:rsidP="006F1D6B">
      <w:pPr>
        <w:pStyle w:val="7Premierretrait"/>
        <w:tabs>
          <w:tab w:val="clear" w:pos="540"/>
          <w:tab w:val="clear" w:pos="630"/>
          <w:tab w:val="clear" w:pos="1170"/>
          <w:tab w:val="left" w:pos="567"/>
        </w:tabs>
        <w:ind w:left="567" w:hanging="567"/>
        <w:rPr>
          <w:rFonts w:ascii="Arial" w:hAnsi="Arial" w:cs="Arial"/>
        </w:rPr>
      </w:pPr>
      <w:r w:rsidRPr="00BD09B0">
        <w:rPr>
          <w:rFonts w:ascii="Arial" w:hAnsi="Arial" w:cs="Arial"/>
        </w:rPr>
        <w:t>5.1</w:t>
      </w:r>
      <w:r w:rsidRPr="00BD09B0">
        <w:rPr>
          <w:rFonts w:ascii="Arial" w:hAnsi="Arial" w:cs="Arial"/>
        </w:rPr>
        <w:tab/>
      </w:r>
      <w:r w:rsidR="00377319" w:rsidRPr="00BD09B0">
        <w:rPr>
          <w:rFonts w:ascii="Arial" w:hAnsi="Arial" w:cs="Arial"/>
        </w:rPr>
        <w:t>Foster a wide</w:t>
      </w:r>
      <w:r w:rsidR="00520A0B" w:rsidRPr="00BD09B0">
        <w:rPr>
          <w:rFonts w:ascii="Arial" w:hAnsi="Arial" w:cs="Arial"/>
        </w:rPr>
        <w:t xml:space="preserve"> </w:t>
      </w:r>
      <w:r w:rsidR="00377319" w:rsidRPr="00BD09B0">
        <w:rPr>
          <w:rFonts w:ascii="Arial" w:hAnsi="Arial" w:cs="Arial"/>
        </w:rPr>
        <w:t>distribution of investments in order to ensure the most appropriate yield whilst safeguard</w:t>
      </w:r>
      <w:r w:rsidR="006F1D6B" w:rsidRPr="00BD09B0">
        <w:rPr>
          <w:rFonts w:ascii="Arial" w:hAnsi="Arial" w:cs="Arial"/>
        </w:rPr>
        <w:softHyphen/>
      </w:r>
      <w:r w:rsidR="00377319" w:rsidRPr="00BD09B0">
        <w:rPr>
          <w:rFonts w:ascii="Arial" w:hAnsi="Arial" w:cs="Arial"/>
        </w:rPr>
        <w:t>ing the security of the funds in the QSF;</w:t>
      </w:r>
    </w:p>
    <w:p w14:paraId="305E7435" w14:textId="38629F2B" w:rsidR="00377319" w:rsidRPr="00BD09B0" w:rsidRDefault="00377319" w:rsidP="00EF058E">
      <w:pPr>
        <w:pStyle w:val="7Premierretrait"/>
        <w:tabs>
          <w:tab w:val="clear" w:pos="540"/>
          <w:tab w:val="clear" w:pos="630"/>
          <w:tab w:val="clear" w:pos="1170"/>
          <w:tab w:val="left" w:pos="567"/>
          <w:tab w:val="left" w:pos="851"/>
        </w:tabs>
        <w:ind w:left="709" w:hanging="709"/>
        <w:rPr>
          <w:rFonts w:ascii="Arial" w:hAnsi="Arial" w:cs="Arial"/>
        </w:rPr>
      </w:pPr>
      <w:r w:rsidRPr="00BD09B0">
        <w:rPr>
          <w:rFonts w:ascii="Arial" w:hAnsi="Arial" w:cs="Arial"/>
        </w:rPr>
        <w:t>5.2</w:t>
      </w:r>
      <w:r w:rsidRPr="00BD09B0">
        <w:rPr>
          <w:rFonts w:ascii="Arial" w:hAnsi="Arial" w:cs="Arial"/>
        </w:rPr>
        <w:tab/>
        <w:t>Monitor the portfolio of securities;</w:t>
      </w:r>
    </w:p>
    <w:p w14:paraId="48458C22" w14:textId="037F1D45" w:rsidR="00377319" w:rsidRPr="00BD09B0" w:rsidRDefault="00377319" w:rsidP="00EF058E">
      <w:pPr>
        <w:pStyle w:val="7Premierretrait"/>
        <w:tabs>
          <w:tab w:val="clear" w:pos="540"/>
          <w:tab w:val="clear" w:pos="630"/>
          <w:tab w:val="clear" w:pos="1170"/>
          <w:tab w:val="left" w:pos="567"/>
          <w:tab w:val="left" w:pos="851"/>
        </w:tabs>
        <w:ind w:left="709" w:hanging="709"/>
        <w:rPr>
          <w:rFonts w:ascii="Arial" w:hAnsi="Arial" w:cs="Arial"/>
        </w:rPr>
      </w:pPr>
      <w:r w:rsidRPr="00BD09B0">
        <w:rPr>
          <w:rFonts w:ascii="Arial" w:hAnsi="Arial" w:cs="Arial"/>
        </w:rPr>
        <w:t>5.3</w:t>
      </w:r>
      <w:r w:rsidRPr="00BD09B0">
        <w:rPr>
          <w:rFonts w:ascii="Arial" w:hAnsi="Arial" w:cs="Arial"/>
        </w:rPr>
        <w:tab/>
        <w:t>Provide the Investment Manager with</w:t>
      </w:r>
      <w:r w:rsidR="00520A0B" w:rsidRPr="00BD09B0">
        <w:rPr>
          <w:rFonts w:ascii="Arial" w:hAnsi="Arial" w:cs="Arial"/>
        </w:rPr>
        <w:t xml:space="preserve"> </w:t>
      </w:r>
      <w:r w:rsidRPr="00BD09B0">
        <w:rPr>
          <w:rFonts w:ascii="Arial" w:hAnsi="Arial" w:cs="Arial"/>
        </w:rPr>
        <w:t>guidance</w:t>
      </w:r>
      <w:r w:rsidR="00520A0B" w:rsidRPr="00BD09B0">
        <w:rPr>
          <w:rFonts w:ascii="Arial" w:hAnsi="Arial" w:cs="Arial"/>
        </w:rPr>
        <w:t xml:space="preserve"> </w:t>
      </w:r>
      <w:r w:rsidRPr="00BD09B0">
        <w:rPr>
          <w:rFonts w:ascii="Arial" w:hAnsi="Arial" w:cs="Arial"/>
        </w:rPr>
        <w:t>if necessary;</w:t>
      </w:r>
    </w:p>
    <w:p w14:paraId="2F1DD72F" w14:textId="15C0695D" w:rsidR="00377319" w:rsidRPr="00BD09B0" w:rsidRDefault="00377319" w:rsidP="00EF058E">
      <w:pPr>
        <w:pStyle w:val="7Premierretrait"/>
        <w:tabs>
          <w:tab w:val="clear" w:pos="540"/>
          <w:tab w:val="clear" w:pos="630"/>
          <w:tab w:val="clear" w:pos="1170"/>
          <w:tab w:val="left" w:pos="567"/>
          <w:tab w:val="left" w:pos="851"/>
        </w:tabs>
        <w:ind w:left="709" w:hanging="709"/>
        <w:rPr>
          <w:rFonts w:ascii="Arial" w:hAnsi="Arial" w:cs="Arial"/>
        </w:rPr>
      </w:pPr>
      <w:r w:rsidRPr="00BD09B0">
        <w:rPr>
          <w:rFonts w:ascii="Arial" w:hAnsi="Arial" w:cs="Arial"/>
        </w:rPr>
        <w:t>5.4</w:t>
      </w:r>
      <w:r w:rsidRPr="00BD09B0">
        <w:rPr>
          <w:rFonts w:ascii="Arial" w:hAnsi="Arial" w:cs="Arial"/>
        </w:rPr>
        <w:tab/>
        <w:t>Prepare recommendations to develop an updated investment strategy for the QSF, if necessary.</w:t>
      </w:r>
    </w:p>
    <w:p w14:paraId="74BB9E53" w14:textId="5B317526" w:rsidR="00CA4AF9" w:rsidRPr="00BD09B0" w:rsidRDefault="00CA4AF9" w:rsidP="00EF058E">
      <w:pPr>
        <w:tabs>
          <w:tab w:val="left" w:pos="567"/>
          <w:tab w:val="left" w:pos="851"/>
        </w:tabs>
        <w:jc w:val="both"/>
        <w:rPr>
          <w:rFonts w:cs="Arial"/>
        </w:rPr>
      </w:pPr>
    </w:p>
    <w:p w14:paraId="26D4EFF5" w14:textId="61437A67" w:rsidR="00061652" w:rsidRPr="00BD09B0" w:rsidRDefault="00377319" w:rsidP="00EF058E">
      <w:pPr>
        <w:tabs>
          <w:tab w:val="left" w:pos="567"/>
          <w:tab w:val="left" w:pos="851"/>
        </w:tabs>
        <w:jc w:val="both"/>
        <w:rPr>
          <w:rFonts w:cs="Arial"/>
        </w:rPr>
      </w:pPr>
      <w:r w:rsidRPr="00BD09B0">
        <w:rPr>
          <w:rFonts w:cs="Arial"/>
        </w:rPr>
        <w:t>6</w:t>
      </w:r>
      <w:r w:rsidRPr="00BD09B0">
        <w:rPr>
          <w:rFonts w:cs="Arial"/>
        </w:rPr>
        <w:tab/>
        <w:t>Scrutiny: at each meeting, the Board shall examine the management report, the summary of transac</w:t>
      </w:r>
      <w:r w:rsidRPr="00BD09B0">
        <w:rPr>
          <w:rFonts w:cs="Arial"/>
        </w:rPr>
        <w:softHyphen/>
        <w:t>tions and the analysis of performance presented by the</w:t>
      </w:r>
      <w:r w:rsidR="00520A0B" w:rsidRPr="00BD09B0">
        <w:rPr>
          <w:rFonts w:cs="Arial"/>
        </w:rPr>
        <w:t xml:space="preserve"> </w:t>
      </w:r>
      <w:r w:rsidRPr="00BD09B0">
        <w:rPr>
          <w:rFonts w:cs="Arial"/>
        </w:rPr>
        <w:t>Fund Manager or the QSF Investment Manager.</w:t>
      </w:r>
      <w:bookmarkEnd w:id="11"/>
    </w:p>
    <w:p w14:paraId="117E0B31" w14:textId="1998307A" w:rsidR="004504CC" w:rsidRPr="00BD09B0" w:rsidRDefault="004504CC" w:rsidP="00EF058E">
      <w:pPr>
        <w:tabs>
          <w:tab w:val="left" w:pos="567"/>
          <w:tab w:val="left" w:pos="851"/>
        </w:tabs>
        <w:jc w:val="both"/>
        <w:rPr>
          <w:rFonts w:cs="Arial"/>
        </w:rPr>
      </w:pPr>
    </w:p>
    <w:p w14:paraId="7E886F64" w14:textId="77777777" w:rsidR="00CA4AF9" w:rsidRPr="00BD09B0" w:rsidRDefault="00CA4AF9" w:rsidP="00EF058E">
      <w:pPr>
        <w:tabs>
          <w:tab w:val="left" w:pos="567"/>
          <w:tab w:val="left" w:pos="851"/>
        </w:tabs>
        <w:jc w:val="both"/>
        <w:rPr>
          <w:rFonts w:cs="Arial"/>
        </w:rPr>
      </w:pPr>
    </w:p>
    <w:p w14:paraId="5206413A" w14:textId="7BC9897F" w:rsidR="00377319" w:rsidRPr="00BD09B0" w:rsidRDefault="00377319" w:rsidP="00EF058E">
      <w:pPr>
        <w:pStyle w:val="Heading3"/>
        <w:rPr>
          <w:rFonts w:cs="Arial"/>
          <w:b/>
          <w:bCs/>
        </w:rPr>
      </w:pPr>
      <w:r w:rsidRPr="00BD09B0">
        <w:rPr>
          <w:rFonts w:cs="Arial"/>
          <w:b/>
          <w:bCs/>
        </w:rPr>
        <w:t>Article</w:t>
      </w:r>
      <w:r w:rsidR="00520A0B" w:rsidRPr="00BD09B0">
        <w:rPr>
          <w:rFonts w:cs="Arial"/>
          <w:b/>
          <w:bCs/>
        </w:rPr>
        <w:t xml:space="preserve"> </w:t>
      </w:r>
      <w:r w:rsidRPr="00BD09B0">
        <w:rPr>
          <w:rFonts w:cs="Arial"/>
          <w:b/>
          <w:bCs/>
        </w:rPr>
        <w:t>15</w:t>
      </w:r>
    </w:p>
    <w:p w14:paraId="550122E3" w14:textId="77777777" w:rsidR="00377319" w:rsidRPr="00BD09B0" w:rsidRDefault="00377319" w:rsidP="00EF058E">
      <w:pPr>
        <w:pStyle w:val="Heading3"/>
        <w:rPr>
          <w:rFonts w:cs="Arial"/>
          <w:b/>
          <w:bCs/>
        </w:rPr>
      </w:pPr>
      <w:r w:rsidRPr="00BD09B0">
        <w:rPr>
          <w:rFonts w:cs="Arial"/>
          <w:b/>
          <w:bCs/>
        </w:rPr>
        <w:t>Investment principles and strategies</w:t>
      </w:r>
    </w:p>
    <w:p w14:paraId="27A44FFC" w14:textId="77777777" w:rsidR="00377319" w:rsidRPr="00BD09B0" w:rsidRDefault="00377319" w:rsidP="00EF058E">
      <w:pPr>
        <w:tabs>
          <w:tab w:val="left" w:pos="567"/>
        </w:tabs>
        <w:jc w:val="both"/>
        <w:rPr>
          <w:rFonts w:cs="Arial"/>
          <w:i/>
        </w:rPr>
      </w:pPr>
    </w:p>
    <w:p w14:paraId="659D3124" w14:textId="37CF5E84" w:rsidR="00377319" w:rsidRPr="00BD09B0" w:rsidRDefault="00377319" w:rsidP="002A2CD2">
      <w:pPr>
        <w:tabs>
          <w:tab w:val="left" w:pos="0"/>
        </w:tabs>
        <w:jc w:val="both"/>
        <w:rPr>
          <w:rFonts w:cs="Arial"/>
        </w:rPr>
      </w:pPr>
      <w:r w:rsidRPr="00BD09B0">
        <w:rPr>
          <w:rFonts w:cs="Arial"/>
        </w:rPr>
        <w:t>1</w:t>
      </w:r>
      <w:r w:rsidRPr="00BD09B0">
        <w:rPr>
          <w:rFonts w:cs="Arial"/>
        </w:rPr>
        <w:tab/>
        <w:t>QSF investment policy shall be based on the security and liquidity of funds and normal efficacy in investment strategies.</w:t>
      </w:r>
    </w:p>
    <w:p w14:paraId="57228B5A" w14:textId="77777777" w:rsidR="00EF058E" w:rsidRPr="00BD09B0" w:rsidRDefault="00EF058E" w:rsidP="00EF058E">
      <w:pPr>
        <w:tabs>
          <w:tab w:val="left" w:pos="567"/>
        </w:tabs>
        <w:ind w:left="567" w:hanging="567"/>
        <w:jc w:val="both"/>
        <w:rPr>
          <w:rFonts w:cs="Arial"/>
        </w:rPr>
      </w:pPr>
    </w:p>
    <w:p w14:paraId="0ADC4534" w14:textId="2B7C35A3" w:rsidR="00377319" w:rsidRPr="00BD09B0" w:rsidRDefault="00377319" w:rsidP="00EF058E">
      <w:pPr>
        <w:tabs>
          <w:tab w:val="left" w:pos="567"/>
        </w:tabs>
        <w:ind w:left="567" w:hanging="567"/>
        <w:jc w:val="both"/>
        <w:rPr>
          <w:rFonts w:cs="Arial"/>
        </w:rPr>
      </w:pPr>
      <w:r w:rsidRPr="00BD09B0">
        <w:rPr>
          <w:rFonts w:cs="Arial"/>
        </w:rPr>
        <w:t>2</w:t>
      </w:r>
      <w:r w:rsidRPr="00BD09B0">
        <w:rPr>
          <w:rFonts w:cs="Arial"/>
        </w:rPr>
        <w:tab/>
        <w:t>In recommending investments, the Board shall adhere to the following principles:</w:t>
      </w:r>
    </w:p>
    <w:p w14:paraId="1AFBF3A7" w14:textId="7CEEA6F2" w:rsidR="00377319" w:rsidRPr="00BD09B0" w:rsidRDefault="00377319" w:rsidP="00EF058E">
      <w:pPr>
        <w:tabs>
          <w:tab w:val="left" w:pos="567"/>
        </w:tabs>
        <w:spacing w:before="120"/>
        <w:ind w:left="567" w:hanging="567"/>
        <w:jc w:val="both"/>
        <w:rPr>
          <w:rFonts w:cs="Arial"/>
        </w:rPr>
      </w:pPr>
      <w:r w:rsidRPr="00BD09B0">
        <w:rPr>
          <w:rFonts w:cs="Arial"/>
        </w:rPr>
        <w:t>2.1</w:t>
      </w:r>
      <w:r w:rsidRPr="00BD09B0">
        <w:rPr>
          <w:rFonts w:cs="Arial"/>
        </w:rPr>
        <w:tab/>
        <w:t>The investment should aim to produce a level of return greater than QSF operating expenses;</w:t>
      </w:r>
    </w:p>
    <w:p w14:paraId="4EBF18AC" w14:textId="6B4899E3" w:rsidR="00377319" w:rsidRPr="00BD09B0" w:rsidRDefault="00377319" w:rsidP="00EF058E">
      <w:pPr>
        <w:tabs>
          <w:tab w:val="left" w:pos="567"/>
        </w:tabs>
        <w:spacing w:before="120"/>
        <w:ind w:left="567" w:hanging="567"/>
        <w:jc w:val="both"/>
        <w:rPr>
          <w:rFonts w:cs="Arial"/>
        </w:rPr>
      </w:pPr>
      <w:r w:rsidRPr="00BD09B0">
        <w:rPr>
          <w:rFonts w:cs="Arial"/>
        </w:rPr>
        <w:t>2.2</w:t>
      </w:r>
      <w:r w:rsidRPr="00BD09B0">
        <w:rPr>
          <w:rFonts w:cs="Arial"/>
        </w:rPr>
        <w:tab/>
        <w:t>Consistency in level of return and security of investments, rather than sporadic but potentially risky gains, shall be sought;</w:t>
      </w:r>
    </w:p>
    <w:p w14:paraId="14225182" w14:textId="50273B30" w:rsidR="00377319" w:rsidRPr="00BD09B0" w:rsidRDefault="00377319" w:rsidP="006F1D6B">
      <w:pPr>
        <w:tabs>
          <w:tab w:val="left" w:pos="567"/>
        </w:tabs>
        <w:spacing w:before="120"/>
        <w:ind w:left="567" w:hanging="567"/>
        <w:jc w:val="both"/>
        <w:rPr>
          <w:rFonts w:cs="Arial"/>
        </w:rPr>
      </w:pPr>
      <w:r w:rsidRPr="00BD09B0">
        <w:rPr>
          <w:rFonts w:cs="Arial"/>
        </w:rPr>
        <w:t>2.3</w:t>
      </w:r>
      <w:r w:rsidRPr="00BD09B0">
        <w:rPr>
          <w:rFonts w:cs="Arial"/>
        </w:rPr>
        <w:tab/>
        <w:t>The portfolio of assets must maintain a level of liquidity necessary to carry out and pay for QSF projects;</w:t>
      </w:r>
    </w:p>
    <w:p w14:paraId="51E688FE" w14:textId="49F39B14" w:rsidR="00377319" w:rsidRPr="00BD09B0" w:rsidRDefault="00377319" w:rsidP="00EF058E">
      <w:pPr>
        <w:tabs>
          <w:tab w:val="left" w:pos="567"/>
        </w:tabs>
        <w:spacing w:before="120"/>
        <w:ind w:left="567" w:hanging="567"/>
        <w:jc w:val="both"/>
        <w:rPr>
          <w:rFonts w:cs="Arial"/>
        </w:rPr>
      </w:pPr>
      <w:r w:rsidRPr="00BD09B0">
        <w:rPr>
          <w:rFonts w:cs="Arial"/>
        </w:rPr>
        <w:t>2.4</w:t>
      </w:r>
      <w:r w:rsidRPr="00BD09B0">
        <w:rPr>
          <w:rFonts w:cs="Arial"/>
        </w:rPr>
        <w:tab/>
        <w:t>In principle, investments shall be denominated only in USD, EUR or CHF.</w:t>
      </w:r>
    </w:p>
    <w:p w14:paraId="14224AC6" w14:textId="77777777" w:rsidR="00377319" w:rsidRPr="00BD09B0" w:rsidRDefault="00377319" w:rsidP="00EF058E">
      <w:pPr>
        <w:tabs>
          <w:tab w:val="left" w:pos="567"/>
        </w:tabs>
        <w:jc w:val="both"/>
        <w:rPr>
          <w:rFonts w:cs="Arial"/>
        </w:rPr>
      </w:pPr>
    </w:p>
    <w:p w14:paraId="029B40E3" w14:textId="3640F075" w:rsidR="00377319" w:rsidRPr="00BD09B0" w:rsidRDefault="00377319" w:rsidP="00EF058E">
      <w:pPr>
        <w:tabs>
          <w:tab w:val="left" w:pos="567"/>
        </w:tabs>
        <w:jc w:val="both"/>
        <w:rPr>
          <w:rFonts w:cs="Arial"/>
        </w:rPr>
      </w:pPr>
      <w:r w:rsidRPr="00BD09B0">
        <w:rPr>
          <w:rFonts w:cs="Arial"/>
        </w:rPr>
        <w:t>3</w:t>
      </w:r>
      <w:r w:rsidRPr="00BD09B0">
        <w:rPr>
          <w:rFonts w:cs="Arial"/>
        </w:rPr>
        <w:tab/>
        <w:t>The</w:t>
      </w:r>
      <w:r w:rsidR="00520A0B" w:rsidRPr="00BD09B0">
        <w:rPr>
          <w:rFonts w:cs="Arial"/>
        </w:rPr>
        <w:t xml:space="preserve"> </w:t>
      </w:r>
      <w:r w:rsidRPr="00BD09B0">
        <w:rPr>
          <w:rFonts w:cs="Arial"/>
        </w:rPr>
        <w:t>Investment Manager shall be required to provide the</w:t>
      </w:r>
      <w:r w:rsidR="00520A0B" w:rsidRPr="00BD09B0">
        <w:rPr>
          <w:rFonts w:cs="Arial"/>
        </w:rPr>
        <w:t xml:space="preserve"> </w:t>
      </w:r>
      <w:r w:rsidRPr="00BD09B0">
        <w:rPr>
          <w:rFonts w:cs="Arial"/>
        </w:rPr>
        <w:t>Board with a proposed investment strategy for the year ahead.</w:t>
      </w:r>
    </w:p>
    <w:p w14:paraId="51AFCA4C" w14:textId="77777777" w:rsidR="00377319" w:rsidRPr="00BD09B0" w:rsidRDefault="00377319" w:rsidP="00EF058E">
      <w:pPr>
        <w:tabs>
          <w:tab w:val="left" w:pos="567"/>
        </w:tabs>
        <w:jc w:val="both"/>
        <w:rPr>
          <w:rFonts w:cs="Arial"/>
        </w:rPr>
      </w:pPr>
      <w:r w:rsidRPr="00BD09B0">
        <w:rPr>
          <w:rFonts w:cs="Arial"/>
        </w:rPr>
        <w:lastRenderedPageBreak/>
        <w:t>4</w:t>
      </w:r>
      <w:r w:rsidRPr="00BD09B0">
        <w:rPr>
          <w:rFonts w:cs="Arial"/>
        </w:rPr>
        <w:tab/>
        <w:t>This strategy document shall be based on a minimum rate of return. The minimum percentage rate on the investment will be advised to the Investment Manager by the Fund Manager once approved by the Board. The investment strategy submitted shall detail the proposed strategy for achieving the projected rate of return against the specified minimum rate of return required to fund the QSF operations for the coming year.</w:t>
      </w:r>
    </w:p>
    <w:p w14:paraId="5FF0A837" w14:textId="77777777" w:rsidR="00377319" w:rsidRPr="00BD09B0" w:rsidRDefault="00377319" w:rsidP="00EF058E">
      <w:pPr>
        <w:tabs>
          <w:tab w:val="left" w:pos="567"/>
        </w:tabs>
        <w:rPr>
          <w:rFonts w:cs="Arial"/>
        </w:rPr>
      </w:pPr>
    </w:p>
    <w:p w14:paraId="2E722152" w14:textId="58E096E7" w:rsidR="00377319" w:rsidRPr="00BD09B0" w:rsidRDefault="00377319" w:rsidP="00EF058E">
      <w:pPr>
        <w:tabs>
          <w:tab w:val="left" w:pos="567"/>
        </w:tabs>
        <w:jc w:val="both"/>
        <w:rPr>
          <w:rFonts w:cs="Arial"/>
        </w:rPr>
      </w:pPr>
      <w:r w:rsidRPr="00BD09B0">
        <w:rPr>
          <w:rFonts w:cs="Arial"/>
        </w:rPr>
        <w:t>5</w:t>
      </w:r>
      <w:r w:rsidRPr="00BD09B0">
        <w:rPr>
          <w:rFonts w:cs="Arial"/>
        </w:rPr>
        <w:tab/>
        <w:t>The strategy document shall be used by</w:t>
      </w:r>
      <w:r w:rsidR="00520A0B" w:rsidRPr="00BD09B0">
        <w:rPr>
          <w:rFonts w:cs="Arial"/>
        </w:rPr>
        <w:t xml:space="preserve"> </w:t>
      </w:r>
      <w:r w:rsidRPr="00BD09B0">
        <w:rPr>
          <w:rFonts w:cs="Arial"/>
        </w:rPr>
        <w:t>the Board as a key performance indicator of the QSF Investment Manager and the Fund Manager.</w:t>
      </w:r>
    </w:p>
    <w:p w14:paraId="6B750A5F" w14:textId="77777777" w:rsidR="00377319" w:rsidRPr="00BD09B0" w:rsidRDefault="00377319" w:rsidP="00EF058E">
      <w:pPr>
        <w:tabs>
          <w:tab w:val="left" w:pos="567"/>
        </w:tabs>
        <w:rPr>
          <w:rFonts w:cs="Arial"/>
        </w:rPr>
      </w:pPr>
    </w:p>
    <w:p w14:paraId="041BD893" w14:textId="77777777" w:rsidR="00377319" w:rsidRPr="00BD09B0" w:rsidRDefault="00377319" w:rsidP="00EF058E">
      <w:pPr>
        <w:tabs>
          <w:tab w:val="left" w:pos="567"/>
        </w:tabs>
        <w:jc w:val="both"/>
        <w:rPr>
          <w:rFonts w:cs="Arial"/>
        </w:rPr>
      </w:pPr>
      <w:r w:rsidRPr="00BD09B0">
        <w:rPr>
          <w:rFonts w:cs="Arial"/>
        </w:rPr>
        <w:t>6</w:t>
      </w:r>
      <w:r w:rsidRPr="00BD09B0">
        <w:rPr>
          <w:rFonts w:cs="Arial"/>
        </w:rPr>
        <w:tab/>
        <w:t>The Board shall not recommend that the following investments be pursued:</w:t>
      </w:r>
    </w:p>
    <w:p w14:paraId="3B502ED5" w14:textId="77777777" w:rsidR="00377319" w:rsidRPr="00BD09B0" w:rsidRDefault="00377319" w:rsidP="00EF058E">
      <w:pPr>
        <w:tabs>
          <w:tab w:val="left" w:pos="567"/>
        </w:tabs>
        <w:spacing w:before="120"/>
        <w:jc w:val="both"/>
        <w:rPr>
          <w:rFonts w:cs="Arial"/>
        </w:rPr>
      </w:pPr>
      <w:r w:rsidRPr="00BD09B0">
        <w:rPr>
          <w:rFonts w:cs="Arial"/>
        </w:rPr>
        <w:t>6.1</w:t>
      </w:r>
      <w:r w:rsidRPr="00BD09B0">
        <w:rPr>
          <w:rFonts w:cs="Arial"/>
        </w:rPr>
        <w:tab/>
        <w:t>Derivative financial instruments;</w:t>
      </w:r>
    </w:p>
    <w:p w14:paraId="0E217A66" w14:textId="77777777" w:rsidR="00377319" w:rsidRPr="00BD09B0" w:rsidRDefault="00377319" w:rsidP="00EF058E">
      <w:pPr>
        <w:tabs>
          <w:tab w:val="left" w:pos="567"/>
        </w:tabs>
        <w:spacing w:before="120"/>
        <w:jc w:val="both"/>
        <w:rPr>
          <w:rFonts w:cs="Arial"/>
        </w:rPr>
      </w:pPr>
      <w:r w:rsidRPr="00BD09B0">
        <w:rPr>
          <w:rFonts w:cs="Arial"/>
        </w:rPr>
        <w:t>6.2</w:t>
      </w:r>
      <w:r w:rsidRPr="00BD09B0">
        <w:rPr>
          <w:rFonts w:cs="Arial"/>
        </w:rPr>
        <w:tab/>
        <w:t>Shorting of securities;</w:t>
      </w:r>
    </w:p>
    <w:p w14:paraId="35614670" w14:textId="77777777" w:rsidR="00377319" w:rsidRPr="00BD09B0" w:rsidRDefault="00377319" w:rsidP="00EF058E">
      <w:pPr>
        <w:tabs>
          <w:tab w:val="left" w:pos="567"/>
        </w:tabs>
        <w:spacing w:before="120"/>
        <w:jc w:val="both"/>
        <w:rPr>
          <w:rFonts w:cs="Arial"/>
        </w:rPr>
      </w:pPr>
      <w:r w:rsidRPr="00BD09B0">
        <w:rPr>
          <w:rFonts w:cs="Arial"/>
        </w:rPr>
        <w:t>6.3</w:t>
      </w:r>
      <w:r w:rsidRPr="00BD09B0">
        <w:rPr>
          <w:rFonts w:cs="Arial"/>
        </w:rPr>
        <w:tab/>
        <w:t>Hedging currencies with the aim of making a profit.</w:t>
      </w:r>
    </w:p>
    <w:p w14:paraId="6FD8170B" w14:textId="77777777" w:rsidR="00377319" w:rsidRPr="00BD09B0" w:rsidRDefault="00377319" w:rsidP="00EF058E">
      <w:pPr>
        <w:tabs>
          <w:tab w:val="left" w:pos="567"/>
        </w:tabs>
        <w:rPr>
          <w:rFonts w:cs="Arial"/>
        </w:rPr>
      </w:pPr>
    </w:p>
    <w:p w14:paraId="4FF8F176" w14:textId="77777777" w:rsidR="00377319" w:rsidRPr="00BD09B0" w:rsidRDefault="00377319" w:rsidP="00EF058E">
      <w:pPr>
        <w:tabs>
          <w:tab w:val="left" w:pos="567"/>
        </w:tabs>
        <w:rPr>
          <w:rFonts w:cs="Arial"/>
        </w:rPr>
      </w:pPr>
    </w:p>
    <w:p w14:paraId="1C542E6F" w14:textId="5B6EA28A" w:rsidR="00377319" w:rsidRPr="00BD09B0" w:rsidRDefault="00377319" w:rsidP="00EF058E">
      <w:pPr>
        <w:tabs>
          <w:tab w:val="left" w:pos="567"/>
        </w:tabs>
        <w:rPr>
          <w:rFonts w:cs="Arial"/>
          <w:b/>
          <w:bCs/>
        </w:rPr>
      </w:pPr>
      <w:r w:rsidRPr="00BD09B0">
        <w:rPr>
          <w:rFonts w:cs="Arial"/>
          <w:b/>
          <w:bCs/>
        </w:rPr>
        <w:t>Article</w:t>
      </w:r>
      <w:r w:rsidR="00520A0B" w:rsidRPr="00BD09B0">
        <w:rPr>
          <w:rFonts w:cs="Arial"/>
          <w:b/>
          <w:bCs/>
        </w:rPr>
        <w:t xml:space="preserve"> </w:t>
      </w:r>
      <w:r w:rsidRPr="00BD09B0">
        <w:rPr>
          <w:rFonts w:cs="Arial"/>
          <w:b/>
          <w:bCs/>
        </w:rPr>
        <w:t>16</w:t>
      </w:r>
    </w:p>
    <w:p w14:paraId="648627BF" w14:textId="77777777" w:rsidR="00377319" w:rsidRPr="00BD09B0" w:rsidRDefault="00377319" w:rsidP="00EF058E">
      <w:pPr>
        <w:tabs>
          <w:tab w:val="left" w:pos="567"/>
        </w:tabs>
        <w:rPr>
          <w:rFonts w:cs="Arial"/>
          <w:b/>
          <w:bCs/>
        </w:rPr>
      </w:pPr>
      <w:r w:rsidRPr="00BD09B0">
        <w:rPr>
          <w:rFonts w:cs="Arial"/>
          <w:b/>
          <w:bCs/>
        </w:rPr>
        <w:t>QSF assets</w:t>
      </w:r>
    </w:p>
    <w:p w14:paraId="5D61BD5C" w14:textId="77777777" w:rsidR="00662D2D" w:rsidRPr="00BD09B0" w:rsidRDefault="00662D2D" w:rsidP="00EF058E">
      <w:pPr>
        <w:tabs>
          <w:tab w:val="left" w:pos="567"/>
        </w:tabs>
        <w:rPr>
          <w:rFonts w:cs="Arial"/>
        </w:rPr>
      </w:pPr>
    </w:p>
    <w:p w14:paraId="60FD38B2" w14:textId="4ABA6FEB" w:rsidR="00377319" w:rsidRPr="00BD09B0" w:rsidRDefault="00377319" w:rsidP="002526C1">
      <w:pPr>
        <w:tabs>
          <w:tab w:val="left" w:pos="567"/>
        </w:tabs>
        <w:jc w:val="both"/>
        <w:rPr>
          <w:rFonts w:cs="Arial"/>
        </w:rPr>
      </w:pPr>
      <w:r w:rsidRPr="00BD09B0">
        <w:rPr>
          <w:rFonts w:cs="Arial"/>
        </w:rPr>
        <w:t xml:space="preserve">The </w:t>
      </w:r>
      <w:r w:rsidRPr="00BD09B0">
        <w:rPr>
          <w:rFonts w:cs="Arial"/>
          <w:bCs/>
        </w:rPr>
        <w:t>Beneficiary Country</w:t>
      </w:r>
      <w:r w:rsidRPr="00BD09B0">
        <w:rPr>
          <w:rFonts w:cs="Arial"/>
        </w:rPr>
        <w:t xml:space="preserve"> shall ensure that the QSF budget requested for its project does not exceed a certain percentage of its available QSF assets. This reserve</w:t>
      </w:r>
      <w:r w:rsidR="00520A0B" w:rsidRPr="00BD09B0">
        <w:rPr>
          <w:rFonts w:cs="Arial"/>
        </w:rPr>
        <w:t xml:space="preserve"> </w:t>
      </w:r>
      <w:r w:rsidRPr="00BD09B0">
        <w:rPr>
          <w:rFonts w:cs="Arial"/>
        </w:rPr>
        <w:t xml:space="preserve">shall enable </w:t>
      </w:r>
      <w:r w:rsidR="00A20045" w:rsidRPr="00BD09B0">
        <w:rPr>
          <w:rFonts w:cs="Arial"/>
        </w:rPr>
        <w:t>account to be taken of any with</w:t>
      </w:r>
      <w:r w:rsidRPr="00BD09B0">
        <w:rPr>
          <w:rFonts w:cs="Arial"/>
        </w:rPr>
        <w:t>drawals made on QSF assets, relating to the QSF</w:t>
      </w:r>
      <w:r w:rsidR="00520A0B" w:rsidRPr="00BD09B0">
        <w:rPr>
          <w:rFonts w:cs="Arial"/>
        </w:rPr>
        <w:t xml:space="preserve"> </w:t>
      </w:r>
      <w:r w:rsidRPr="00BD09B0">
        <w:rPr>
          <w:rFonts w:cs="Arial"/>
        </w:rPr>
        <w:t>administrative costs. This reserve amounts to 8% of the available assets.</w:t>
      </w:r>
    </w:p>
    <w:p w14:paraId="7AEFE90D" w14:textId="3FCCA082" w:rsidR="00EF058E" w:rsidRPr="00BD09B0" w:rsidRDefault="00EF058E">
      <w:pPr>
        <w:spacing w:line="240" w:lineRule="auto"/>
        <w:rPr>
          <w:rFonts w:cs="Arial"/>
        </w:rPr>
      </w:pPr>
      <w:bookmarkStart w:id="12" w:name="Art13"/>
    </w:p>
    <w:p w14:paraId="28366B2D" w14:textId="77777777" w:rsidR="002526C1" w:rsidRPr="00BD09B0" w:rsidRDefault="002526C1">
      <w:pPr>
        <w:spacing w:line="240" w:lineRule="auto"/>
        <w:rPr>
          <w:rFonts w:cs="Arial"/>
        </w:rPr>
      </w:pPr>
    </w:p>
    <w:p w14:paraId="6D74E9E4" w14:textId="6348CD11" w:rsidR="00377319" w:rsidRPr="00BD09B0" w:rsidRDefault="00377319" w:rsidP="003767DE">
      <w:pPr>
        <w:pStyle w:val="Heading3"/>
        <w:tabs>
          <w:tab w:val="left" w:pos="709"/>
        </w:tabs>
        <w:rPr>
          <w:rFonts w:cs="Arial"/>
          <w:b/>
          <w:bCs/>
        </w:rPr>
      </w:pPr>
      <w:r w:rsidRPr="00BD09B0">
        <w:rPr>
          <w:rFonts w:cs="Arial"/>
          <w:b/>
          <w:bCs/>
        </w:rPr>
        <w:t>Article</w:t>
      </w:r>
      <w:bookmarkEnd w:id="12"/>
      <w:r w:rsidR="00520A0B" w:rsidRPr="00BD09B0">
        <w:rPr>
          <w:rFonts w:cs="Arial"/>
          <w:b/>
          <w:bCs/>
        </w:rPr>
        <w:t xml:space="preserve"> </w:t>
      </w:r>
      <w:r w:rsidRPr="00BD09B0">
        <w:rPr>
          <w:rFonts w:cs="Arial"/>
          <w:b/>
          <w:bCs/>
        </w:rPr>
        <w:t>17</w:t>
      </w:r>
    </w:p>
    <w:p w14:paraId="393DB8E1" w14:textId="77777777" w:rsidR="00377319" w:rsidRPr="00BD09B0" w:rsidRDefault="00377319" w:rsidP="003767DE">
      <w:pPr>
        <w:tabs>
          <w:tab w:val="left" w:pos="709"/>
        </w:tabs>
        <w:jc w:val="both"/>
        <w:rPr>
          <w:rFonts w:cs="Arial"/>
          <w:b/>
          <w:bCs/>
        </w:rPr>
      </w:pPr>
      <w:r w:rsidRPr="00BD09B0">
        <w:rPr>
          <w:rFonts w:cs="Arial"/>
          <w:b/>
          <w:bCs/>
        </w:rPr>
        <w:t>Funds allocated to preparatory work for Common Fund projects</w:t>
      </w:r>
    </w:p>
    <w:p w14:paraId="0FEA5CB1" w14:textId="77777777" w:rsidR="00377319" w:rsidRPr="00BD09B0" w:rsidRDefault="00377319" w:rsidP="003767DE">
      <w:pPr>
        <w:tabs>
          <w:tab w:val="left" w:pos="709"/>
        </w:tabs>
        <w:jc w:val="both"/>
        <w:rPr>
          <w:rFonts w:cs="Arial"/>
          <w:b/>
          <w:bCs/>
        </w:rPr>
      </w:pPr>
    </w:p>
    <w:p w14:paraId="2CF2BAAF" w14:textId="22EF8361" w:rsidR="00377319" w:rsidRPr="00BD09B0" w:rsidRDefault="00377319" w:rsidP="00EF058E">
      <w:pPr>
        <w:tabs>
          <w:tab w:val="left" w:pos="567"/>
        </w:tabs>
        <w:jc w:val="both"/>
        <w:rPr>
          <w:rFonts w:cs="Arial"/>
        </w:rPr>
      </w:pPr>
      <w:r w:rsidRPr="00BD09B0">
        <w:rPr>
          <w:rFonts w:cs="Arial"/>
        </w:rPr>
        <w:t>1</w:t>
      </w:r>
      <w:r w:rsidRPr="00BD09B0">
        <w:rPr>
          <w:rFonts w:cs="Arial"/>
        </w:rPr>
        <w:tab/>
        <w:t>A reserve shall be allocated to the preparatory work of the International Bureau for Common Fund pro</w:t>
      </w:r>
      <w:r w:rsidR="006F1D6B" w:rsidRPr="00BD09B0">
        <w:rPr>
          <w:rFonts w:cs="Arial"/>
        </w:rPr>
        <w:softHyphen/>
      </w:r>
      <w:r w:rsidRPr="00BD09B0">
        <w:rPr>
          <w:rFonts w:cs="Arial"/>
        </w:rPr>
        <w:t>jects.</w:t>
      </w:r>
    </w:p>
    <w:p w14:paraId="76F090E1" w14:textId="77777777" w:rsidR="00377319" w:rsidRPr="00BD09B0" w:rsidRDefault="00377319" w:rsidP="00EF058E">
      <w:pPr>
        <w:tabs>
          <w:tab w:val="left" w:pos="567"/>
        </w:tabs>
        <w:jc w:val="both"/>
        <w:rPr>
          <w:rFonts w:cs="Arial"/>
        </w:rPr>
      </w:pPr>
    </w:p>
    <w:p w14:paraId="05F3089E" w14:textId="182ED8FD" w:rsidR="00377319" w:rsidRPr="00BD09B0" w:rsidRDefault="00377319" w:rsidP="00EF058E">
      <w:pPr>
        <w:tabs>
          <w:tab w:val="left" w:pos="567"/>
        </w:tabs>
        <w:jc w:val="both"/>
        <w:rPr>
          <w:rFonts w:cs="Arial"/>
        </w:rPr>
      </w:pPr>
      <w:r w:rsidRPr="00BD09B0">
        <w:rPr>
          <w:rFonts w:cs="Arial"/>
        </w:rPr>
        <w:t>2</w:t>
      </w:r>
      <w:r w:rsidRPr="00BD09B0">
        <w:rPr>
          <w:rFonts w:cs="Arial"/>
        </w:rPr>
        <w:tab/>
        <w:t>The reserve shall amount to no more than 12% of the available funds. The Board</w:t>
      </w:r>
      <w:r w:rsidR="00520A0B" w:rsidRPr="00BD09B0">
        <w:rPr>
          <w:rFonts w:cs="Arial"/>
        </w:rPr>
        <w:t xml:space="preserve"> </w:t>
      </w:r>
      <w:r w:rsidRPr="00BD09B0">
        <w:rPr>
          <w:rFonts w:cs="Arial"/>
        </w:rPr>
        <w:t>shall be responsible for ensuring the sufficiency of the reserve for its purpose and may reduce the reserve amount at any time. Funds freed up as a result shall be returned to Common Fund capital for the implementation of projects.</w:t>
      </w:r>
    </w:p>
    <w:p w14:paraId="579E590F" w14:textId="77777777" w:rsidR="00377319" w:rsidRPr="00BD09B0" w:rsidRDefault="00377319" w:rsidP="00EF058E">
      <w:pPr>
        <w:tabs>
          <w:tab w:val="left" w:pos="567"/>
        </w:tabs>
        <w:jc w:val="both"/>
        <w:rPr>
          <w:rFonts w:cs="Arial"/>
        </w:rPr>
      </w:pPr>
    </w:p>
    <w:p w14:paraId="70CB6F1C" w14:textId="576EAFAB" w:rsidR="00377319" w:rsidRPr="00BD09B0" w:rsidRDefault="00377319" w:rsidP="006F1D6B">
      <w:pPr>
        <w:tabs>
          <w:tab w:val="left" w:pos="567"/>
        </w:tabs>
        <w:jc w:val="both"/>
        <w:rPr>
          <w:rFonts w:cs="Arial"/>
        </w:rPr>
      </w:pPr>
      <w:r w:rsidRPr="00BD09B0">
        <w:rPr>
          <w:rFonts w:cs="Arial"/>
        </w:rPr>
        <w:t>3</w:t>
      </w:r>
      <w:r w:rsidRPr="00BD09B0">
        <w:rPr>
          <w:rFonts w:cs="Arial"/>
        </w:rPr>
        <w:tab/>
        <w:t>The use of the reserve for the preparatory work of the International Bureau shall be subject to the con</w:t>
      </w:r>
      <w:r w:rsidR="006F1D6B" w:rsidRPr="00BD09B0">
        <w:rPr>
          <w:rFonts w:cs="Arial"/>
        </w:rPr>
        <w:softHyphen/>
      </w:r>
      <w:r w:rsidRPr="00BD09B0">
        <w:rPr>
          <w:rFonts w:cs="Arial"/>
        </w:rPr>
        <w:t>ditions set out in article 17 of the Rules of Procedure and article</w:t>
      </w:r>
      <w:r w:rsidR="00520A0B" w:rsidRPr="00BD09B0">
        <w:rPr>
          <w:rFonts w:cs="Arial"/>
        </w:rPr>
        <w:t xml:space="preserve"> </w:t>
      </w:r>
      <w:r w:rsidRPr="00BD09B0">
        <w:rPr>
          <w:rFonts w:cs="Arial"/>
        </w:rPr>
        <w:t>18 of the PMM. Monitoring of expenses (article</w:t>
      </w:r>
      <w:r w:rsidR="006F1D6B" w:rsidRPr="00BD09B0">
        <w:rPr>
          <w:rFonts w:cs="Arial"/>
        </w:rPr>
        <w:t> </w:t>
      </w:r>
      <w:r w:rsidRPr="00BD09B0">
        <w:rPr>
          <w:rFonts w:cs="Arial"/>
        </w:rPr>
        <w:t>18, below) shall apply by analogy.</w:t>
      </w:r>
    </w:p>
    <w:p w14:paraId="47727D22" w14:textId="77777777" w:rsidR="00377319" w:rsidRPr="00BD09B0" w:rsidRDefault="00377319" w:rsidP="003767DE">
      <w:pPr>
        <w:tabs>
          <w:tab w:val="left" w:pos="709"/>
        </w:tabs>
        <w:jc w:val="both"/>
        <w:rPr>
          <w:rFonts w:cs="Arial"/>
        </w:rPr>
      </w:pPr>
    </w:p>
    <w:p w14:paraId="0E3753DA" w14:textId="77777777" w:rsidR="00377319" w:rsidRPr="00BD09B0" w:rsidRDefault="00377319" w:rsidP="003767DE">
      <w:pPr>
        <w:tabs>
          <w:tab w:val="left" w:pos="709"/>
        </w:tabs>
        <w:jc w:val="both"/>
        <w:rPr>
          <w:rFonts w:cs="Arial"/>
        </w:rPr>
      </w:pPr>
    </w:p>
    <w:p w14:paraId="7B988525" w14:textId="097E5022" w:rsidR="00377319" w:rsidRPr="00BD09B0" w:rsidRDefault="00377319" w:rsidP="003767DE">
      <w:pPr>
        <w:pStyle w:val="Textedebase"/>
        <w:tabs>
          <w:tab w:val="left" w:pos="709"/>
        </w:tabs>
        <w:rPr>
          <w:rFonts w:ascii="Arial" w:hAnsi="Arial" w:cs="Arial"/>
          <w:b/>
          <w:bCs/>
          <w:lang w:val="en-GB"/>
        </w:rPr>
      </w:pPr>
      <w:r w:rsidRPr="00BD09B0">
        <w:rPr>
          <w:rFonts w:ascii="Arial" w:hAnsi="Arial" w:cs="Arial"/>
          <w:b/>
          <w:bCs/>
          <w:lang w:val="en-GB"/>
        </w:rPr>
        <w:t>Article</w:t>
      </w:r>
      <w:r w:rsidR="00520A0B" w:rsidRPr="00BD09B0">
        <w:rPr>
          <w:rFonts w:ascii="Arial" w:hAnsi="Arial" w:cs="Arial"/>
          <w:b/>
          <w:bCs/>
          <w:lang w:val="en-GB"/>
        </w:rPr>
        <w:t xml:space="preserve"> </w:t>
      </w:r>
      <w:r w:rsidRPr="00BD09B0">
        <w:rPr>
          <w:rFonts w:ascii="Arial" w:hAnsi="Arial" w:cs="Arial"/>
          <w:b/>
          <w:bCs/>
          <w:lang w:val="en-GB"/>
        </w:rPr>
        <w:t>18</w:t>
      </w:r>
    </w:p>
    <w:p w14:paraId="2538CA10" w14:textId="77777777" w:rsidR="00377319" w:rsidRPr="00BD09B0" w:rsidRDefault="00377319" w:rsidP="003767DE">
      <w:pPr>
        <w:pStyle w:val="Textedebase"/>
        <w:tabs>
          <w:tab w:val="left" w:pos="709"/>
        </w:tabs>
        <w:rPr>
          <w:rFonts w:ascii="Arial" w:hAnsi="Arial" w:cs="Arial"/>
          <w:b/>
          <w:bCs/>
          <w:lang w:val="en-GB"/>
        </w:rPr>
      </w:pPr>
      <w:r w:rsidRPr="00BD09B0">
        <w:rPr>
          <w:rFonts w:ascii="Arial" w:hAnsi="Arial" w:cs="Arial"/>
          <w:b/>
          <w:bCs/>
          <w:lang w:val="en-GB"/>
        </w:rPr>
        <w:t>Monitoring of project expenses</w:t>
      </w:r>
    </w:p>
    <w:p w14:paraId="0EAC97C4" w14:textId="77777777" w:rsidR="00377319" w:rsidRPr="00BD09B0" w:rsidRDefault="00377319" w:rsidP="003767DE">
      <w:pPr>
        <w:tabs>
          <w:tab w:val="left" w:pos="709"/>
        </w:tabs>
        <w:jc w:val="both"/>
        <w:rPr>
          <w:rFonts w:cs="Arial"/>
          <w:i/>
        </w:rPr>
      </w:pPr>
    </w:p>
    <w:p w14:paraId="0E46E66A" w14:textId="77777777" w:rsidR="00377319" w:rsidRPr="00BD09B0" w:rsidRDefault="00377319" w:rsidP="00EF058E">
      <w:pPr>
        <w:tabs>
          <w:tab w:val="left" w:pos="567"/>
        </w:tabs>
        <w:jc w:val="both"/>
        <w:rPr>
          <w:rFonts w:cs="Arial"/>
        </w:rPr>
      </w:pPr>
      <w:r w:rsidRPr="00BD09B0">
        <w:rPr>
          <w:rFonts w:cs="Arial"/>
        </w:rPr>
        <w:t>1</w:t>
      </w:r>
      <w:r w:rsidRPr="00BD09B0">
        <w:rPr>
          <w:rFonts w:cs="Arial"/>
        </w:rPr>
        <w:tab/>
        <w:t>The purchase of equipment, supplies and other articles (including the recruitment of consultants) shall be carried out in accordance with the procedures set out in the PMM.</w:t>
      </w:r>
    </w:p>
    <w:p w14:paraId="51022A6D" w14:textId="77777777" w:rsidR="00377319" w:rsidRPr="00BD09B0" w:rsidRDefault="00377319" w:rsidP="00EF058E">
      <w:pPr>
        <w:tabs>
          <w:tab w:val="left" w:pos="567"/>
        </w:tabs>
        <w:jc w:val="both"/>
        <w:rPr>
          <w:rFonts w:cs="Arial"/>
        </w:rPr>
      </w:pPr>
    </w:p>
    <w:p w14:paraId="5B228118" w14:textId="48FE107B" w:rsidR="00377319" w:rsidRPr="00BD09B0" w:rsidRDefault="00377319" w:rsidP="00EF058E">
      <w:pPr>
        <w:tabs>
          <w:tab w:val="left" w:pos="567"/>
        </w:tabs>
        <w:jc w:val="both"/>
        <w:rPr>
          <w:rFonts w:cs="Arial"/>
        </w:rPr>
      </w:pPr>
      <w:r w:rsidRPr="00BD09B0">
        <w:rPr>
          <w:rFonts w:cs="Arial"/>
        </w:rPr>
        <w:t>2</w:t>
      </w:r>
      <w:r w:rsidRPr="00BD09B0">
        <w:rPr>
          <w:rFonts w:cs="Arial"/>
        </w:rPr>
        <w:tab/>
        <w:t>The QSF coordinators shall</w:t>
      </w:r>
      <w:r w:rsidR="00520A0B" w:rsidRPr="00BD09B0">
        <w:rPr>
          <w:rFonts w:cs="Arial"/>
        </w:rPr>
        <w:t xml:space="preserve"> </w:t>
      </w:r>
      <w:r w:rsidR="000055A5" w:rsidRPr="00BD09B0">
        <w:rPr>
          <w:rFonts w:cs="Arial"/>
        </w:rPr>
        <w:t xml:space="preserve">be </w:t>
      </w:r>
      <w:r w:rsidRPr="00BD09B0">
        <w:rPr>
          <w:rFonts w:cs="Arial"/>
        </w:rPr>
        <w:t>authorize</w:t>
      </w:r>
      <w:r w:rsidR="000055A5" w:rsidRPr="00BD09B0">
        <w:rPr>
          <w:rFonts w:cs="Arial"/>
        </w:rPr>
        <w:t>d</w:t>
      </w:r>
      <w:r w:rsidRPr="00BD09B0">
        <w:rPr>
          <w:rFonts w:cs="Arial"/>
        </w:rPr>
        <w:t xml:space="preserve"> to incur expense commitments, within the limits of the credits entered in the budget of projects.</w:t>
      </w:r>
    </w:p>
    <w:p w14:paraId="55BF6C54" w14:textId="77777777" w:rsidR="00377319" w:rsidRPr="00BD09B0" w:rsidRDefault="00377319" w:rsidP="00EF058E">
      <w:pPr>
        <w:tabs>
          <w:tab w:val="left" w:pos="567"/>
        </w:tabs>
        <w:jc w:val="both"/>
        <w:rPr>
          <w:rFonts w:cs="Arial"/>
        </w:rPr>
      </w:pPr>
    </w:p>
    <w:p w14:paraId="3933D5FB" w14:textId="75F0461B" w:rsidR="00DB2048" w:rsidRPr="00BD09B0" w:rsidRDefault="00377319" w:rsidP="00EF058E">
      <w:pPr>
        <w:tabs>
          <w:tab w:val="left" w:pos="567"/>
        </w:tabs>
        <w:jc w:val="both"/>
        <w:rPr>
          <w:rFonts w:cs="Arial"/>
        </w:rPr>
      </w:pPr>
      <w:r w:rsidRPr="00BD09B0">
        <w:rPr>
          <w:rFonts w:cs="Arial"/>
        </w:rPr>
        <w:t>3</w:t>
      </w:r>
      <w:r w:rsidRPr="00BD09B0">
        <w:rPr>
          <w:rFonts w:cs="Arial"/>
        </w:rPr>
        <w:tab/>
        <w:t>It shall be prohibited to split purchases of the same nature in order to avoid an open tender.</w:t>
      </w:r>
    </w:p>
    <w:p w14:paraId="3266CF42" w14:textId="1DBE67E1" w:rsidR="00377319" w:rsidRPr="00BD09B0" w:rsidRDefault="00377319" w:rsidP="00EF058E">
      <w:pPr>
        <w:tabs>
          <w:tab w:val="left" w:pos="567"/>
        </w:tabs>
        <w:rPr>
          <w:rFonts w:cs="Arial"/>
        </w:rPr>
      </w:pPr>
      <w:r w:rsidRPr="00BD09B0">
        <w:rPr>
          <w:rFonts w:cs="Arial"/>
        </w:rPr>
        <w:t>4</w:t>
      </w:r>
      <w:r w:rsidRPr="00BD09B0">
        <w:rPr>
          <w:rFonts w:cs="Arial"/>
        </w:rPr>
        <w:tab/>
        <w:t>Only project expenses duly approved by the Board</w:t>
      </w:r>
      <w:r w:rsidR="00520A0B" w:rsidRPr="00BD09B0">
        <w:rPr>
          <w:rFonts w:cs="Arial"/>
        </w:rPr>
        <w:t xml:space="preserve"> </w:t>
      </w:r>
      <w:r w:rsidRPr="00BD09B0">
        <w:rPr>
          <w:rFonts w:cs="Arial"/>
        </w:rPr>
        <w:t>shall be charged to the QSF.</w:t>
      </w:r>
    </w:p>
    <w:p w14:paraId="2D29D924" w14:textId="77777777" w:rsidR="00377319" w:rsidRPr="00BD09B0" w:rsidRDefault="00377319" w:rsidP="00EF058E">
      <w:pPr>
        <w:tabs>
          <w:tab w:val="left" w:pos="567"/>
        </w:tabs>
        <w:jc w:val="both"/>
        <w:rPr>
          <w:rFonts w:cs="Arial"/>
        </w:rPr>
      </w:pPr>
    </w:p>
    <w:p w14:paraId="397BFC77" w14:textId="77777777" w:rsidR="00377319" w:rsidRPr="00BD09B0" w:rsidRDefault="00377319" w:rsidP="00EF058E">
      <w:pPr>
        <w:tabs>
          <w:tab w:val="left" w:pos="567"/>
        </w:tabs>
        <w:jc w:val="both"/>
        <w:rPr>
          <w:rFonts w:cs="Arial"/>
        </w:rPr>
      </w:pPr>
      <w:r w:rsidRPr="00BD09B0">
        <w:rPr>
          <w:rFonts w:cs="Arial"/>
        </w:rPr>
        <w:t>5</w:t>
      </w:r>
      <w:r w:rsidRPr="00BD09B0">
        <w:rPr>
          <w:rFonts w:cs="Arial"/>
        </w:rPr>
        <w:tab/>
        <w:t>All project expenses shall require the authorization of the QSF Project Manager.</w:t>
      </w:r>
    </w:p>
    <w:p w14:paraId="64913885" w14:textId="77777777" w:rsidR="00377319" w:rsidRPr="00BD09B0" w:rsidRDefault="00377319" w:rsidP="00EF058E">
      <w:pPr>
        <w:tabs>
          <w:tab w:val="left" w:pos="567"/>
        </w:tabs>
        <w:rPr>
          <w:rFonts w:cs="Arial"/>
        </w:rPr>
      </w:pPr>
    </w:p>
    <w:p w14:paraId="3232379C" w14:textId="1DCDBDE1" w:rsidR="00377319" w:rsidRPr="00BD09B0" w:rsidRDefault="00377319" w:rsidP="006F1D6B">
      <w:pPr>
        <w:tabs>
          <w:tab w:val="left" w:pos="567"/>
        </w:tabs>
        <w:jc w:val="both"/>
        <w:rPr>
          <w:rFonts w:cs="Arial"/>
        </w:rPr>
      </w:pPr>
      <w:r w:rsidRPr="00BD09B0">
        <w:rPr>
          <w:rFonts w:cs="Arial"/>
        </w:rPr>
        <w:t>6</w:t>
      </w:r>
      <w:r w:rsidRPr="00BD09B0">
        <w:rPr>
          <w:rFonts w:cs="Arial"/>
        </w:rPr>
        <w:tab/>
        <w:t xml:space="preserve">The disbursements relating to these expenses shall be charged to the budget items of the corresponding projects. </w:t>
      </w:r>
    </w:p>
    <w:p w14:paraId="4B8C27B9" w14:textId="77777777" w:rsidR="00377319" w:rsidRPr="00BD09B0" w:rsidRDefault="00377319" w:rsidP="00EF058E">
      <w:pPr>
        <w:tabs>
          <w:tab w:val="left" w:pos="567"/>
        </w:tabs>
        <w:jc w:val="both"/>
        <w:rPr>
          <w:rFonts w:cs="Arial"/>
        </w:rPr>
      </w:pPr>
    </w:p>
    <w:p w14:paraId="5ADCCC0E" w14:textId="6C8F2B88" w:rsidR="00377319" w:rsidRPr="00BD09B0" w:rsidRDefault="00377319" w:rsidP="00EF058E">
      <w:pPr>
        <w:tabs>
          <w:tab w:val="left" w:pos="567"/>
        </w:tabs>
        <w:jc w:val="both"/>
        <w:rPr>
          <w:rFonts w:cs="Arial"/>
        </w:rPr>
      </w:pPr>
      <w:r w:rsidRPr="00BD09B0">
        <w:rPr>
          <w:rFonts w:cs="Arial"/>
        </w:rPr>
        <w:t>7</w:t>
      </w:r>
      <w:r w:rsidRPr="00BD09B0">
        <w:rPr>
          <w:rFonts w:cs="Arial"/>
        </w:rPr>
        <w:tab/>
        <w:t>Total expenses for each project shall not exceed the resources assigned to it.</w:t>
      </w:r>
    </w:p>
    <w:p w14:paraId="638D2BD8" w14:textId="77777777" w:rsidR="00377319" w:rsidRPr="00BD09B0" w:rsidRDefault="00377319" w:rsidP="00EF058E">
      <w:pPr>
        <w:tabs>
          <w:tab w:val="left" w:pos="567"/>
        </w:tabs>
        <w:jc w:val="both"/>
        <w:rPr>
          <w:rFonts w:cs="Arial"/>
        </w:rPr>
      </w:pPr>
    </w:p>
    <w:p w14:paraId="39D7F9DA" w14:textId="7BA62830" w:rsidR="00377319" w:rsidRPr="00BD09B0" w:rsidRDefault="00377319" w:rsidP="00EF058E">
      <w:pPr>
        <w:tabs>
          <w:tab w:val="left" w:pos="567"/>
        </w:tabs>
        <w:jc w:val="both"/>
        <w:rPr>
          <w:rFonts w:cs="Arial"/>
        </w:rPr>
      </w:pPr>
      <w:r w:rsidRPr="00BD09B0">
        <w:rPr>
          <w:rFonts w:cs="Arial"/>
        </w:rPr>
        <w:t>8</w:t>
      </w:r>
      <w:r w:rsidRPr="00BD09B0">
        <w:rPr>
          <w:rFonts w:cs="Arial"/>
        </w:rPr>
        <w:tab/>
        <w:t>All disbursements must be supported by documentary evidence duly signed by the authorized persons and no disbursement shall be made if the credit is not available.</w:t>
      </w:r>
    </w:p>
    <w:p w14:paraId="2D98E7C1" w14:textId="77777777" w:rsidR="00377319" w:rsidRPr="00BD09B0" w:rsidRDefault="00377319" w:rsidP="00EF058E">
      <w:pPr>
        <w:tabs>
          <w:tab w:val="left" w:pos="567"/>
        </w:tabs>
        <w:jc w:val="both"/>
        <w:rPr>
          <w:rFonts w:cs="Arial"/>
        </w:rPr>
      </w:pPr>
    </w:p>
    <w:p w14:paraId="5DFF9C7F" w14:textId="39A815A1" w:rsidR="00377319" w:rsidRPr="00BD09B0" w:rsidRDefault="00377319" w:rsidP="00EF058E">
      <w:pPr>
        <w:tabs>
          <w:tab w:val="left" w:pos="567"/>
        </w:tabs>
        <w:jc w:val="both"/>
        <w:rPr>
          <w:rFonts w:cs="Arial"/>
        </w:rPr>
      </w:pPr>
      <w:r w:rsidRPr="00BD09B0">
        <w:rPr>
          <w:rFonts w:cs="Arial"/>
        </w:rPr>
        <w:lastRenderedPageBreak/>
        <w:t>9</w:t>
      </w:r>
      <w:r w:rsidRPr="00BD09B0">
        <w:rPr>
          <w:rFonts w:cs="Arial"/>
        </w:rPr>
        <w:tab/>
        <w:t>Disbursements shall be made by direct settlement of bills by the International Bureau, or by direct pay</w:t>
      </w:r>
      <w:r w:rsidR="00EF058E" w:rsidRPr="00BD09B0">
        <w:rPr>
          <w:rFonts w:cs="Arial"/>
        </w:rPr>
        <w:softHyphen/>
      </w:r>
      <w:r w:rsidRPr="00BD09B0">
        <w:rPr>
          <w:rFonts w:cs="Arial"/>
        </w:rPr>
        <w:t>ment to the beneficiary country,</w:t>
      </w:r>
      <w:r w:rsidR="00520A0B" w:rsidRPr="00BD09B0">
        <w:rPr>
          <w:rFonts w:cs="Arial"/>
        </w:rPr>
        <w:t xml:space="preserve"> </w:t>
      </w:r>
      <w:r w:rsidRPr="00BD09B0">
        <w:rPr>
          <w:rFonts w:cs="Arial"/>
        </w:rPr>
        <w:t>as per the payment request form duly completed (see Annex 7 to the PMM).</w:t>
      </w:r>
    </w:p>
    <w:p w14:paraId="3223959F" w14:textId="77777777" w:rsidR="00377319" w:rsidRPr="00BD09B0" w:rsidRDefault="00377319" w:rsidP="00EF058E">
      <w:pPr>
        <w:tabs>
          <w:tab w:val="left" w:pos="567"/>
        </w:tabs>
        <w:jc w:val="both"/>
        <w:rPr>
          <w:rFonts w:cs="Arial"/>
        </w:rPr>
      </w:pPr>
    </w:p>
    <w:p w14:paraId="1A2FB44E" w14:textId="31311100" w:rsidR="00377319" w:rsidRPr="00BD09B0" w:rsidRDefault="00A20045" w:rsidP="00EF058E">
      <w:pPr>
        <w:tabs>
          <w:tab w:val="left" w:pos="567"/>
        </w:tabs>
        <w:jc w:val="both"/>
        <w:rPr>
          <w:rFonts w:cs="Arial"/>
        </w:rPr>
      </w:pPr>
      <w:r w:rsidRPr="00BD09B0">
        <w:rPr>
          <w:rFonts w:cs="Arial"/>
        </w:rPr>
        <w:t>10</w:t>
      </w:r>
      <w:r w:rsidRPr="00BD09B0">
        <w:rPr>
          <w:rFonts w:cs="Arial"/>
        </w:rPr>
        <w:tab/>
      </w:r>
      <w:r w:rsidR="00377319" w:rsidRPr="00BD09B0">
        <w:rPr>
          <w:rFonts w:cs="Arial"/>
        </w:rPr>
        <w:t>All projects</w:t>
      </w:r>
      <w:r w:rsidR="00520A0B" w:rsidRPr="00BD09B0">
        <w:rPr>
          <w:rFonts w:cs="Arial"/>
        </w:rPr>
        <w:t xml:space="preserve"> </w:t>
      </w:r>
      <w:r w:rsidR="00377319" w:rsidRPr="00BD09B0">
        <w:rPr>
          <w:rFonts w:cs="Arial"/>
        </w:rPr>
        <w:t>shall be the subject of</w:t>
      </w:r>
      <w:r w:rsidR="00520A0B" w:rsidRPr="00BD09B0">
        <w:rPr>
          <w:rFonts w:cs="Arial"/>
        </w:rPr>
        <w:t xml:space="preserve"> </w:t>
      </w:r>
      <w:r w:rsidR="00377319" w:rsidRPr="00BD09B0">
        <w:rPr>
          <w:rFonts w:cs="Arial"/>
        </w:rPr>
        <w:t xml:space="preserve">a detailed financial audit. Only approved, </w:t>
      </w:r>
      <w:r w:rsidR="005C7B2D" w:rsidRPr="00BD09B0">
        <w:rPr>
          <w:rFonts w:cs="Arial"/>
        </w:rPr>
        <w:t xml:space="preserve">financially </w:t>
      </w:r>
      <w:r w:rsidR="00377319" w:rsidRPr="00BD09B0">
        <w:rPr>
          <w:rFonts w:cs="Arial"/>
        </w:rPr>
        <w:t xml:space="preserve">audited projects shall be submitted to the Board for request of final payment. </w:t>
      </w:r>
    </w:p>
    <w:p w14:paraId="3324C903" w14:textId="77777777" w:rsidR="00377319" w:rsidRPr="00BD09B0" w:rsidRDefault="00377319" w:rsidP="00EF058E">
      <w:pPr>
        <w:tabs>
          <w:tab w:val="left" w:pos="567"/>
        </w:tabs>
        <w:rPr>
          <w:rFonts w:cs="Arial"/>
        </w:rPr>
      </w:pPr>
      <w:bookmarkStart w:id="13" w:name="Art15"/>
    </w:p>
    <w:p w14:paraId="2540462B" w14:textId="5AE5EFFE" w:rsidR="00377319" w:rsidRPr="00BD09B0" w:rsidRDefault="00377319" w:rsidP="00EF058E">
      <w:pPr>
        <w:tabs>
          <w:tab w:val="left" w:pos="567"/>
        </w:tabs>
        <w:jc w:val="both"/>
        <w:rPr>
          <w:rFonts w:cs="Arial"/>
        </w:rPr>
      </w:pPr>
      <w:r w:rsidRPr="00BD09B0">
        <w:rPr>
          <w:rFonts w:cs="Arial"/>
        </w:rPr>
        <w:t>11</w:t>
      </w:r>
      <w:r w:rsidRPr="00BD09B0">
        <w:rPr>
          <w:rFonts w:cs="Arial"/>
        </w:rPr>
        <w:tab/>
        <w:t>All original invoices shall be sent to the QSF Secretariat in a timely manner once received by the bene</w:t>
      </w:r>
      <w:r w:rsidR="006F1D6B" w:rsidRPr="00BD09B0">
        <w:rPr>
          <w:rFonts w:cs="Arial"/>
        </w:rPr>
        <w:softHyphen/>
      </w:r>
      <w:r w:rsidRPr="00BD09B0">
        <w:rPr>
          <w:rFonts w:cs="Arial"/>
        </w:rPr>
        <w:t xml:space="preserve">ficiary country, and at the latest with the final report. </w:t>
      </w:r>
    </w:p>
    <w:p w14:paraId="2DD09D70" w14:textId="77777777" w:rsidR="00377319" w:rsidRPr="00BD09B0" w:rsidRDefault="00377319" w:rsidP="00EF058E">
      <w:pPr>
        <w:tabs>
          <w:tab w:val="left" w:pos="567"/>
        </w:tabs>
        <w:rPr>
          <w:rFonts w:cs="Arial"/>
        </w:rPr>
      </w:pPr>
    </w:p>
    <w:p w14:paraId="3734A5E8" w14:textId="15E34E90" w:rsidR="00377319" w:rsidRPr="00BD09B0" w:rsidRDefault="00377319" w:rsidP="00EF058E">
      <w:pPr>
        <w:tabs>
          <w:tab w:val="left" w:pos="567"/>
        </w:tabs>
        <w:rPr>
          <w:rFonts w:cs="Arial"/>
        </w:rPr>
      </w:pPr>
      <w:r w:rsidRPr="00BD09B0">
        <w:rPr>
          <w:rFonts w:cs="Arial"/>
        </w:rPr>
        <w:t>12</w:t>
      </w:r>
      <w:r w:rsidRPr="00BD09B0">
        <w:rPr>
          <w:rFonts w:cs="Arial"/>
        </w:rPr>
        <w:tab/>
        <w:t>All financial and accounting documents relating to projects shall be retained for a minimum of 10 years from the end of the year in which the project</w:t>
      </w:r>
      <w:r w:rsidR="00BD09B0" w:rsidRPr="00BD09B0">
        <w:rPr>
          <w:rFonts w:cs="Arial"/>
        </w:rPr>
        <w:t>’</w:t>
      </w:r>
      <w:r w:rsidRPr="00BD09B0">
        <w:rPr>
          <w:rFonts w:cs="Arial"/>
        </w:rPr>
        <w:t>s final report was approved by the Board.</w:t>
      </w:r>
    </w:p>
    <w:p w14:paraId="79CD9569" w14:textId="77777777" w:rsidR="00377319" w:rsidRPr="00BD09B0" w:rsidRDefault="00377319" w:rsidP="003767DE">
      <w:pPr>
        <w:tabs>
          <w:tab w:val="left" w:pos="709"/>
        </w:tabs>
        <w:jc w:val="both"/>
        <w:rPr>
          <w:rFonts w:cs="Arial"/>
        </w:rPr>
      </w:pPr>
    </w:p>
    <w:p w14:paraId="5EE9DF12" w14:textId="77777777" w:rsidR="00061652" w:rsidRPr="00BD09B0" w:rsidRDefault="00061652" w:rsidP="003767DE">
      <w:pPr>
        <w:tabs>
          <w:tab w:val="left" w:pos="709"/>
        </w:tabs>
        <w:jc w:val="both"/>
        <w:rPr>
          <w:rFonts w:cs="Arial"/>
        </w:rPr>
      </w:pPr>
    </w:p>
    <w:p w14:paraId="4D1F8E2E" w14:textId="2D82A3E9" w:rsidR="00377319" w:rsidRPr="00BD09B0" w:rsidRDefault="00377319" w:rsidP="003767DE">
      <w:pPr>
        <w:tabs>
          <w:tab w:val="left" w:pos="709"/>
        </w:tabs>
        <w:jc w:val="both"/>
        <w:rPr>
          <w:rFonts w:cs="Arial"/>
          <w:b/>
          <w:bCs/>
        </w:rPr>
      </w:pPr>
      <w:r w:rsidRPr="00BD09B0">
        <w:rPr>
          <w:rFonts w:cs="Arial"/>
          <w:b/>
          <w:bCs/>
        </w:rPr>
        <w:t>Article</w:t>
      </w:r>
      <w:bookmarkEnd w:id="13"/>
      <w:r w:rsidR="00520A0B" w:rsidRPr="00BD09B0">
        <w:rPr>
          <w:rFonts w:cs="Arial"/>
          <w:b/>
          <w:bCs/>
        </w:rPr>
        <w:t xml:space="preserve"> </w:t>
      </w:r>
      <w:r w:rsidRPr="00BD09B0">
        <w:rPr>
          <w:rFonts w:cs="Arial"/>
          <w:b/>
          <w:bCs/>
        </w:rPr>
        <w:t>19</w:t>
      </w:r>
    </w:p>
    <w:p w14:paraId="4E9E4FFB" w14:textId="77777777" w:rsidR="00377319" w:rsidRPr="00BD09B0" w:rsidRDefault="00377319" w:rsidP="003767DE">
      <w:pPr>
        <w:pStyle w:val="Heading3"/>
        <w:tabs>
          <w:tab w:val="left" w:pos="709"/>
        </w:tabs>
        <w:rPr>
          <w:rFonts w:cs="Arial"/>
          <w:b/>
          <w:bCs/>
        </w:rPr>
      </w:pPr>
      <w:r w:rsidRPr="00BD09B0">
        <w:rPr>
          <w:rFonts w:cs="Arial"/>
          <w:b/>
          <w:bCs/>
        </w:rPr>
        <w:t>Trust management costs</w:t>
      </w:r>
    </w:p>
    <w:p w14:paraId="2A6F1EC9" w14:textId="77777777" w:rsidR="00377319" w:rsidRPr="00BD09B0" w:rsidRDefault="00377319" w:rsidP="00EF058E">
      <w:pPr>
        <w:tabs>
          <w:tab w:val="left" w:pos="567"/>
        </w:tabs>
        <w:jc w:val="both"/>
        <w:rPr>
          <w:rFonts w:cs="Arial"/>
        </w:rPr>
      </w:pPr>
    </w:p>
    <w:p w14:paraId="03FCCD41" w14:textId="77777777" w:rsidR="00377319" w:rsidRPr="00BD09B0" w:rsidRDefault="00377319" w:rsidP="00EF058E">
      <w:pPr>
        <w:tabs>
          <w:tab w:val="left" w:pos="567"/>
        </w:tabs>
        <w:jc w:val="both"/>
        <w:rPr>
          <w:rFonts w:cs="Arial"/>
        </w:rPr>
      </w:pPr>
      <w:r w:rsidRPr="00BD09B0">
        <w:rPr>
          <w:rFonts w:cs="Arial"/>
        </w:rPr>
        <w:t>1</w:t>
      </w:r>
      <w:r w:rsidRPr="00BD09B0">
        <w:rPr>
          <w:rFonts w:cs="Arial"/>
        </w:rPr>
        <w:tab/>
        <w:t>Management costs shall comprise:</w:t>
      </w:r>
    </w:p>
    <w:p w14:paraId="145AEDFD" w14:textId="583D553A" w:rsidR="00377319" w:rsidRPr="00BD09B0" w:rsidRDefault="00377319" w:rsidP="006F1D6B">
      <w:pPr>
        <w:pStyle w:val="7Premierretrait"/>
        <w:tabs>
          <w:tab w:val="clear" w:pos="540"/>
          <w:tab w:val="clear" w:pos="630"/>
          <w:tab w:val="clear" w:pos="1170"/>
          <w:tab w:val="left" w:pos="567"/>
        </w:tabs>
        <w:ind w:left="567" w:hanging="567"/>
        <w:rPr>
          <w:rFonts w:ascii="Arial" w:hAnsi="Arial" w:cs="Arial"/>
        </w:rPr>
      </w:pPr>
      <w:r w:rsidRPr="00BD09B0">
        <w:rPr>
          <w:rFonts w:ascii="Arial" w:hAnsi="Arial" w:cs="Arial"/>
        </w:rPr>
        <w:t>1.1</w:t>
      </w:r>
      <w:r w:rsidRPr="00BD09B0">
        <w:rPr>
          <w:rFonts w:ascii="Arial" w:hAnsi="Arial" w:cs="Arial"/>
        </w:rPr>
        <w:tab/>
        <w:t>all costs or expenses incurred by the Board</w:t>
      </w:r>
      <w:r w:rsidR="00520A0B" w:rsidRPr="00BD09B0">
        <w:rPr>
          <w:rFonts w:ascii="Arial" w:hAnsi="Arial" w:cs="Arial"/>
        </w:rPr>
        <w:t xml:space="preserve"> </w:t>
      </w:r>
      <w:r w:rsidRPr="00BD09B0">
        <w:rPr>
          <w:rFonts w:ascii="Arial" w:hAnsi="Arial" w:cs="Arial"/>
        </w:rPr>
        <w:t>in managing and administering the affairs of the QSF, whether collectively or individually, other than the Board</w:t>
      </w:r>
      <w:r w:rsidR="00BD09B0" w:rsidRPr="00BD09B0">
        <w:rPr>
          <w:rFonts w:ascii="Arial" w:hAnsi="Arial" w:cs="Arial"/>
        </w:rPr>
        <w:t>’</w:t>
      </w:r>
      <w:r w:rsidRPr="00BD09B0">
        <w:rPr>
          <w:rFonts w:ascii="Arial" w:hAnsi="Arial" w:cs="Arial"/>
        </w:rPr>
        <w:t>s own travel costs or management or adminis</w:t>
      </w:r>
      <w:r w:rsidR="006F1D6B" w:rsidRPr="00BD09B0">
        <w:rPr>
          <w:rFonts w:ascii="Arial" w:hAnsi="Arial" w:cs="Arial"/>
        </w:rPr>
        <w:softHyphen/>
      </w:r>
      <w:r w:rsidRPr="00BD09B0">
        <w:rPr>
          <w:rFonts w:ascii="Arial" w:hAnsi="Arial" w:cs="Arial"/>
        </w:rPr>
        <w:t>trative fees;</w:t>
      </w:r>
    </w:p>
    <w:p w14:paraId="7F68BF4C" w14:textId="22169C69" w:rsidR="00377319" w:rsidRPr="00BD09B0" w:rsidRDefault="00377319" w:rsidP="00EF058E">
      <w:pPr>
        <w:pStyle w:val="7Premierretrait"/>
        <w:tabs>
          <w:tab w:val="clear" w:pos="540"/>
          <w:tab w:val="clear" w:pos="630"/>
          <w:tab w:val="clear" w:pos="1170"/>
          <w:tab w:val="left" w:pos="567"/>
        </w:tabs>
        <w:ind w:left="567" w:hanging="567"/>
        <w:rPr>
          <w:rFonts w:ascii="Arial" w:hAnsi="Arial" w:cs="Arial"/>
        </w:rPr>
      </w:pPr>
      <w:r w:rsidRPr="00BD09B0">
        <w:rPr>
          <w:rFonts w:ascii="Arial" w:hAnsi="Arial" w:cs="Arial"/>
        </w:rPr>
        <w:t>1.2</w:t>
      </w:r>
      <w:r w:rsidRPr="00BD09B0">
        <w:rPr>
          <w:rFonts w:ascii="Arial" w:hAnsi="Arial" w:cs="Arial"/>
        </w:rPr>
        <w:tab/>
        <w:t>the International Bureau</w:t>
      </w:r>
      <w:r w:rsidR="00BD09B0" w:rsidRPr="00BD09B0">
        <w:rPr>
          <w:rFonts w:ascii="Arial" w:hAnsi="Arial" w:cs="Arial"/>
        </w:rPr>
        <w:t>’</w:t>
      </w:r>
      <w:r w:rsidRPr="00BD09B0">
        <w:rPr>
          <w:rFonts w:ascii="Arial" w:hAnsi="Arial" w:cs="Arial"/>
        </w:rPr>
        <w:t>s administration charges arising from its management of the QSF. These do not include costs and expenses arising from monitoring and evaluation of projects funded by the QSF (within the limits of the project revaluation reserve), other than the costs and expenses provided for in the project budgets;</w:t>
      </w:r>
    </w:p>
    <w:p w14:paraId="707FD63F" w14:textId="77777777" w:rsidR="00377319" w:rsidRPr="00BD09B0" w:rsidRDefault="00377319" w:rsidP="00EF058E">
      <w:pPr>
        <w:pStyle w:val="7Premierretrait"/>
        <w:tabs>
          <w:tab w:val="clear" w:pos="540"/>
          <w:tab w:val="clear" w:pos="630"/>
          <w:tab w:val="clear" w:pos="1170"/>
          <w:tab w:val="left" w:pos="567"/>
        </w:tabs>
        <w:ind w:left="567" w:hanging="567"/>
        <w:rPr>
          <w:rFonts w:ascii="Arial" w:hAnsi="Arial" w:cs="Arial"/>
        </w:rPr>
      </w:pPr>
      <w:r w:rsidRPr="00BD09B0">
        <w:rPr>
          <w:rFonts w:ascii="Arial" w:hAnsi="Arial" w:cs="Arial"/>
        </w:rPr>
        <w:t>1.3</w:t>
      </w:r>
      <w:r w:rsidRPr="00BD09B0">
        <w:rPr>
          <w:rFonts w:ascii="Arial" w:hAnsi="Arial" w:cs="Arial"/>
        </w:rPr>
        <w:tab/>
        <w:t>costs, expenses and losses arising from monitoring and management of QSF funds;</w:t>
      </w:r>
    </w:p>
    <w:p w14:paraId="734B10AA" w14:textId="77777777" w:rsidR="00377319" w:rsidRPr="00BD09B0" w:rsidRDefault="00377319" w:rsidP="00EF058E">
      <w:pPr>
        <w:pStyle w:val="7Premierretrait"/>
        <w:tabs>
          <w:tab w:val="clear" w:pos="540"/>
          <w:tab w:val="clear" w:pos="630"/>
          <w:tab w:val="clear" w:pos="1170"/>
          <w:tab w:val="left" w:pos="567"/>
        </w:tabs>
        <w:ind w:left="567" w:hanging="567"/>
        <w:rPr>
          <w:rFonts w:ascii="Arial" w:hAnsi="Arial" w:cs="Arial"/>
        </w:rPr>
      </w:pPr>
      <w:r w:rsidRPr="00BD09B0">
        <w:rPr>
          <w:rFonts w:ascii="Arial" w:hAnsi="Arial" w:cs="Arial"/>
        </w:rPr>
        <w:t>1.4</w:t>
      </w:r>
      <w:r w:rsidRPr="00BD09B0">
        <w:rPr>
          <w:rFonts w:ascii="Arial" w:hAnsi="Arial" w:cs="Arial"/>
        </w:rPr>
        <w:tab/>
        <w:t>audit costs;</w:t>
      </w:r>
    </w:p>
    <w:p w14:paraId="21CB4B9C" w14:textId="288CBD49" w:rsidR="00377319" w:rsidRPr="00BD09B0" w:rsidRDefault="00377319" w:rsidP="00EF058E">
      <w:pPr>
        <w:pStyle w:val="7Premierretrait"/>
        <w:tabs>
          <w:tab w:val="clear" w:pos="540"/>
          <w:tab w:val="clear" w:pos="630"/>
          <w:tab w:val="clear" w:pos="1170"/>
          <w:tab w:val="left" w:pos="567"/>
        </w:tabs>
        <w:ind w:left="567" w:hanging="567"/>
        <w:rPr>
          <w:rFonts w:ascii="Arial" w:hAnsi="Arial" w:cs="Arial"/>
        </w:rPr>
      </w:pPr>
      <w:r w:rsidRPr="00BD09B0">
        <w:rPr>
          <w:rFonts w:ascii="Arial" w:hAnsi="Arial" w:cs="Arial"/>
        </w:rPr>
        <w:t>1.5</w:t>
      </w:r>
      <w:r w:rsidRPr="00BD09B0">
        <w:rPr>
          <w:rFonts w:ascii="Arial" w:hAnsi="Arial" w:cs="Arial"/>
        </w:rPr>
        <w:tab/>
        <w:t>support costs;</w:t>
      </w:r>
    </w:p>
    <w:p w14:paraId="0F207146" w14:textId="77777777" w:rsidR="00377319" w:rsidRPr="00BD09B0" w:rsidRDefault="00377319" w:rsidP="00EF058E">
      <w:pPr>
        <w:pStyle w:val="7Premierretrait"/>
        <w:tabs>
          <w:tab w:val="clear" w:pos="540"/>
          <w:tab w:val="clear" w:pos="630"/>
          <w:tab w:val="clear" w:pos="1170"/>
          <w:tab w:val="left" w:pos="567"/>
        </w:tabs>
        <w:ind w:left="567" w:hanging="567"/>
        <w:rPr>
          <w:rFonts w:ascii="Arial" w:hAnsi="Arial" w:cs="Arial"/>
        </w:rPr>
      </w:pPr>
      <w:r w:rsidRPr="00BD09B0">
        <w:rPr>
          <w:rFonts w:ascii="Arial" w:hAnsi="Arial" w:cs="Arial"/>
        </w:rPr>
        <w:t>1.6</w:t>
      </w:r>
      <w:r w:rsidRPr="00BD09B0">
        <w:rPr>
          <w:rFonts w:ascii="Arial" w:hAnsi="Arial" w:cs="Arial"/>
        </w:rPr>
        <w:tab/>
        <w:t>bank fees.</w:t>
      </w:r>
    </w:p>
    <w:p w14:paraId="6AA6367C" w14:textId="77777777" w:rsidR="00377319" w:rsidRPr="00BD09B0" w:rsidRDefault="00377319" w:rsidP="003767DE">
      <w:pPr>
        <w:tabs>
          <w:tab w:val="left" w:pos="709"/>
        </w:tabs>
        <w:jc w:val="both"/>
        <w:rPr>
          <w:rFonts w:cs="Arial"/>
        </w:rPr>
      </w:pPr>
    </w:p>
    <w:p w14:paraId="05852BC3" w14:textId="0842A3DC" w:rsidR="00377319" w:rsidRPr="00BD09B0" w:rsidRDefault="00377319" w:rsidP="00EF058E">
      <w:pPr>
        <w:tabs>
          <w:tab w:val="left" w:pos="567"/>
        </w:tabs>
        <w:jc w:val="both"/>
        <w:rPr>
          <w:rFonts w:cs="Arial"/>
        </w:rPr>
      </w:pPr>
      <w:r w:rsidRPr="00BD09B0">
        <w:rPr>
          <w:rFonts w:cs="Arial"/>
        </w:rPr>
        <w:t>2</w:t>
      </w:r>
      <w:r w:rsidRPr="00BD09B0">
        <w:rPr>
          <w:rFonts w:cs="Arial"/>
        </w:rPr>
        <w:tab/>
        <w:t>All the above costs shall be supported from interest on investments or any other gain or revenue (</w:t>
      </w:r>
      <w:r w:rsidR="00061652" w:rsidRPr="00BD09B0">
        <w:rPr>
          <w:rFonts w:cs="Arial"/>
        </w:rPr>
        <w:t>includ</w:t>
      </w:r>
      <w:r w:rsidRPr="00BD09B0">
        <w:rPr>
          <w:rFonts w:cs="Arial"/>
        </w:rPr>
        <w:t>ing interest on overdue payments) from individual beneficiaries</w:t>
      </w:r>
      <w:r w:rsidR="00BD09B0" w:rsidRPr="00BD09B0">
        <w:rPr>
          <w:rFonts w:cs="Arial"/>
        </w:rPr>
        <w:t>’</w:t>
      </w:r>
      <w:r w:rsidRPr="00BD09B0">
        <w:rPr>
          <w:rFonts w:cs="Arial"/>
        </w:rPr>
        <w:t xml:space="preserve"> QSF funds</w:t>
      </w:r>
      <w:r w:rsidR="002C223A" w:rsidRPr="00BD09B0">
        <w:rPr>
          <w:rFonts w:cs="Arial"/>
        </w:rPr>
        <w:t>,</w:t>
      </w:r>
      <w:r w:rsidR="00662D2D" w:rsidRPr="00BD09B0">
        <w:rPr>
          <w:rFonts w:cs="Arial"/>
        </w:rPr>
        <w:t xml:space="preserve"> </w:t>
      </w:r>
      <w:r w:rsidRPr="00BD09B0">
        <w:rPr>
          <w:rFonts w:cs="Arial"/>
        </w:rPr>
        <w:t>the Common Fund</w:t>
      </w:r>
      <w:r w:rsidR="002C223A" w:rsidRPr="00BD09B0">
        <w:rPr>
          <w:rFonts w:cs="Arial"/>
        </w:rPr>
        <w:t xml:space="preserve"> and </w:t>
      </w:r>
      <w:r w:rsidR="00ED7BDD" w:rsidRPr="00BD09B0">
        <w:rPr>
          <w:rFonts w:cs="Arial"/>
        </w:rPr>
        <w:t xml:space="preserve">the </w:t>
      </w:r>
      <w:r w:rsidR="002C223A" w:rsidRPr="00BD09B0">
        <w:rPr>
          <w:rFonts w:cs="Arial"/>
        </w:rPr>
        <w:t>LDC special account</w:t>
      </w:r>
      <w:r w:rsidRPr="00BD09B0">
        <w:rPr>
          <w:rFonts w:cs="Arial"/>
        </w:rPr>
        <w:t>.</w:t>
      </w:r>
    </w:p>
    <w:p w14:paraId="60EC7CDA" w14:textId="77777777" w:rsidR="00377319" w:rsidRPr="00BD09B0" w:rsidRDefault="00377319" w:rsidP="00EF058E">
      <w:pPr>
        <w:tabs>
          <w:tab w:val="left" w:pos="567"/>
        </w:tabs>
        <w:jc w:val="both"/>
        <w:rPr>
          <w:rFonts w:cs="Arial"/>
          <w:i/>
        </w:rPr>
      </w:pPr>
    </w:p>
    <w:p w14:paraId="6B7EAD0E" w14:textId="09346E5B" w:rsidR="00377319" w:rsidRPr="00BD09B0" w:rsidRDefault="00377319" w:rsidP="00EF058E">
      <w:pPr>
        <w:pStyle w:val="0Textedebase"/>
        <w:tabs>
          <w:tab w:val="left" w:pos="567"/>
        </w:tabs>
        <w:rPr>
          <w:rFonts w:cs="Arial"/>
        </w:rPr>
      </w:pPr>
      <w:r w:rsidRPr="00BD09B0">
        <w:rPr>
          <w:rFonts w:cs="Arial"/>
        </w:rPr>
        <w:t>3</w:t>
      </w:r>
      <w:r w:rsidRPr="00BD09B0">
        <w:rPr>
          <w:rFonts w:cs="Arial"/>
        </w:rPr>
        <w:tab/>
        <w:t>If</w:t>
      </w:r>
      <w:r w:rsidR="00520A0B" w:rsidRPr="00BD09B0">
        <w:rPr>
          <w:rFonts w:cs="Arial"/>
        </w:rPr>
        <w:t xml:space="preserve"> </w:t>
      </w:r>
      <w:r w:rsidRPr="00BD09B0">
        <w:rPr>
          <w:rFonts w:cs="Arial"/>
        </w:rPr>
        <w:t>gains exceed costs (including net exchange results) at the end of the financial year, the difference shall be distributed to the individual beneficiaries</w:t>
      </w:r>
      <w:r w:rsidR="00BD09B0" w:rsidRPr="00BD09B0">
        <w:rPr>
          <w:rFonts w:cs="Arial"/>
        </w:rPr>
        <w:t>’</w:t>
      </w:r>
      <w:r w:rsidRPr="00BD09B0">
        <w:rPr>
          <w:rFonts w:cs="Arial"/>
        </w:rPr>
        <w:t xml:space="preserve"> QSF funds</w:t>
      </w:r>
      <w:r w:rsidR="002C223A" w:rsidRPr="00BD09B0">
        <w:rPr>
          <w:rFonts w:cs="Arial"/>
        </w:rPr>
        <w:t>,</w:t>
      </w:r>
      <w:r w:rsidR="00662D2D" w:rsidRPr="00BD09B0">
        <w:rPr>
          <w:rFonts w:cs="Arial"/>
        </w:rPr>
        <w:t xml:space="preserve"> </w:t>
      </w:r>
      <w:r w:rsidRPr="00BD09B0">
        <w:rPr>
          <w:rFonts w:cs="Arial"/>
        </w:rPr>
        <w:t>to the Common Fund</w:t>
      </w:r>
      <w:r w:rsidR="002C223A" w:rsidRPr="00BD09B0">
        <w:rPr>
          <w:rFonts w:cs="Arial"/>
        </w:rPr>
        <w:t xml:space="preserve"> and to the LDC special account</w:t>
      </w:r>
      <w:r w:rsidRPr="00BD09B0">
        <w:rPr>
          <w:rFonts w:cs="Arial"/>
        </w:rPr>
        <w:t>, in proportion to the available capital</w:t>
      </w:r>
      <w:r w:rsidR="00B43483" w:rsidRPr="00BD09B0">
        <w:rPr>
          <w:rFonts w:cs="Arial"/>
        </w:rPr>
        <w:t>.</w:t>
      </w:r>
    </w:p>
    <w:p w14:paraId="75C1E792" w14:textId="77777777" w:rsidR="00377319" w:rsidRPr="00BD09B0" w:rsidRDefault="00377319" w:rsidP="00EF058E">
      <w:pPr>
        <w:pStyle w:val="Default"/>
        <w:tabs>
          <w:tab w:val="left" w:pos="567"/>
        </w:tabs>
        <w:spacing w:line="240" w:lineRule="atLeast"/>
        <w:rPr>
          <w:sz w:val="20"/>
          <w:szCs w:val="20"/>
          <w:lang w:val="en-GB"/>
        </w:rPr>
      </w:pPr>
    </w:p>
    <w:p w14:paraId="2ADDC50D" w14:textId="5CFF5F24" w:rsidR="00377319" w:rsidRPr="00BD09B0" w:rsidRDefault="00377319" w:rsidP="00EF058E">
      <w:pPr>
        <w:tabs>
          <w:tab w:val="left" w:pos="567"/>
        </w:tabs>
        <w:jc w:val="both"/>
        <w:rPr>
          <w:rFonts w:cs="Arial"/>
        </w:rPr>
      </w:pPr>
      <w:r w:rsidRPr="00BD09B0">
        <w:rPr>
          <w:rFonts w:cs="Arial"/>
        </w:rPr>
        <w:t>4</w:t>
      </w:r>
      <w:r w:rsidRPr="00BD09B0">
        <w:rPr>
          <w:rFonts w:cs="Arial"/>
        </w:rPr>
        <w:tab/>
        <w:t>If costs exceed financial gains at the end of the financial year, this deficit shall be deducted from the capital of the individual beneficiaries</w:t>
      </w:r>
      <w:r w:rsidR="00BD09B0" w:rsidRPr="00BD09B0">
        <w:rPr>
          <w:rFonts w:cs="Arial"/>
        </w:rPr>
        <w:t>’</w:t>
      </w:r>
      <w:r w:rsidRPr="00BD09B0">
        <w:rPr>
          <w:rFonts w:cs="Arial"/>
        </w:rPr>
        <w:t xml:space="preserve"> QSF funds and from the Common Fund, in proportion to the available capital</w:t>
      </w:r>
      <w:r w:rsidR="00B43483" w:rsidRPr="00BD09B0">
        <w:rPr>
          <w:rFonts w:cs="Arial"/>
        </w:rPr>
        <w:t>.</w:t>
      </w:r>
    </w:p>
    <w:p w14:paraId="725E8FA3" w14:textId="77777777" w:rsidR="002C223A" w:rsidRPr="00BD09B0" w:rsidRDefault="002C223A" w:rsidP="003767DE">
      <w:pPr>
        <w:rPr>
          <w:rFonts w:cs="Arial"/>
          <w:bCs/>
        </w:rPr>
      </w:pPr>
    </w:p>
    <w:p w14:paraId="3ED38E7B" w14:textId="091DC9C8" w:rsidR="0001661F" w:rsidRPr="00BD09B0" w:rsidRDefault="002C223A" w:rsidP="00EF058E">
      <w:pPr>
        <w:tabs>
          <w:tab w:val="left" w:pos="567"/>
        </w:tabs>
        <w:jc w:val="both"/>
        <w:rPr>
          <w:rFonts w:cs="Arial"/>
          <w:b/>
        </w:rPr>
      </w:pPr>
      <w:r w:rsidRPr="00BD09B0">
        <w:rPr>
          <w:rFonts w:cstheme="minorHAnsi"/>
        </w:rPr>
        <w:t>5</w:t>
      </w:r>
      <w:r w:rsidRPr="00BD09B0">
        <w:rPr>
          <w:rFonts w:cstheme="minorHAnsi"/>
        </w:rPr>
        <w:tab/>
        <w:t xml:space="preserve">If gains exceed costs, they </w:t>
      </w:r>
      <w:r w:rsidR="00ED7BDD" w:rsidRPr="00BD09B0">
        <w:rPr>
          <w:rFonts w:cstheme="minorHAnsi"/>
        </w:rPr>
        <w:t xml:space="preserve">shall be shared out among the beneficiaries, with the exception of </w:t>
      </w:r>
      <w:r w:rsidRPr="00BD09B0">
        <w:rPr>
          <w:rFonts w:cstheme="minorHAnsi"/>
        </w:rPr>
        <w:t xml:space="preserve">countries that have debts or interests due. </w:t>
      </w:r>
    </w:p>
    <w:p w14:paraId="0AA7D501" w14:textId="77777777" w:rsidR="00D45BDF" w:rsidRPr="00BD09B0" w:rsidRDefault="00D45BDF" w:rsidP="003767DE">
      <w:pPr>
        <w:tabs>
          <w:tab w:val="left" w:pos="709"/>
        </w:tabs>
        <w:jc w:val="both"/>
        <w:rPr>
          <w:rFonts w:cs="Arial"/>
          <w:b/>
        </w:rPr>
      </w:pPr>
    </w:p>
    <w:p w14:paraId="0A1A8481" w14:textId="77777777" w:rsidR="00D45BDF" w:rsidRPr="00BD09B0" w:rsidRDefault="00D45BDF" w:rsidP="003767DE">
      <w:pPr>
        <w:tabs>
          <w:tab w:val="left" w:pos="709"/>
        </w:tabs>
        <w:jc w:val="both"/>
        <w:rPr>
          <w:rFonts w:cs="Arial"/>
          <w:b/>
          <w:highlight w:val="yellow"/>
        </w:rPr>
      </w:pPr>
    </w:p>
    <w:p w14:paraId="213699DC" w14:textId="63A34853" w:rsidR="00377319" w:rsidRPr="00BD09B0" w:rsidRDefault="00377319" w:rsidP="003767DE">
      <w:pPr>
        <w:tabs>
          <w:tab w:val="left" w:pos="709"/>
        </w:tabs>
        <w:jc w:val="both"/>
        <w:rPr>
          <w:rFonts w:cs="Arial"/>
          <w:b/>
        </w:rPr>
      </w:pPr>
      <w:r w:rsidRPr="00BD09B0">
        <w:rPr>
          <w:rFonts w:cs="Arial"/>
          <w:b/>
        </w:rPr>
        <w:t>Chapter IV – Confidentiality</w:t>
      </w:r>
    </w:p>
    <w:p w14:paraId="46B95993" w14:textId="77777777" w:rsidR="00377319" w:rsidRPr="00BD09B0" w:rsidRDefault="00377319" w:rsidP="003767DE">
      <w:pPr>
        <w:tabs>
          <w:tab w:val="left" w:pos="709"/>
        </w:tabs>
        <w:jc w:val="both"/>
        <w:rPr>
          <w:rFonts w:cs="Arial"/>
          <w:bCs/>
        </w:rPr>
      </w:pPr>
    </w:p>
    <w:p w14:paraId="4FAE2F46" w14:textId="6361965E" w:rsidR="00377319" w:rsidRPr="00BD09B0" w:rsidRDefault="00377319" w:rsidP="003767DE">
      <w:pPr>
        <w:tabs>
          <w:tab w:val="left" w:pos="709"/>
        </w:tabs>
        <w:jc w:val="both"/>
        <w:rPr>
          <w:rFonts w:cs="Arial"/>
          <w:b/>
        </w:rPr>
      </w:pPr>
      <w:bookmarkStart w:id="14" w:name="Art17"/>
      <w:r w:rsidRPr="00BD09B0">
        <w:rPr>
          <w:rFonts w:cs="Arial"/>
          <w:b/>
        </w:rPr>
        <w:t>Article</w:t>
      </w:r>
      <w:bookmarkEnd w:id="14"/>
      <w:r w:rsidR="00520A0B" w:rsidRPr="00BD09B0">
        <w:rPr>
          <w:rFonts w:cs="Arial"/>
          <w:b/>
        </w:rPr>
        <w:t xml:space="preserve"> </w:t>
      </w:r>
      <w:r w:rsidRPr="00BD09B0">
        <w:rPr>
          <w:rFonts w:cs="Arial"/>
          <w:b/>
        </w:rPr>
        <w:t>20</w:t>
      </w:r>
    </w:p>
    <w:p w14:paraId="68586638" w14:textId="77777777" w:rsidR="00377319" w:rsidRPr="00BD09B0" w:rsidRDefault="00377319" w:rsidP="003767DE">
      <w:pPr>
        <w:pStyle w:val="Heading3"/>
        <w:tabs>
          <w:tab w:val="left" w:pos="709"/>
        </w:tabs>
        <w:rPr>
          <w:rFonts w:cs="Arial"/>
          <w:b/>
        </w:rPr>
      </w:pPr>
      <w:r w:rsidRPr="00BD09B0">
        <w:rPr>
          <w:rFonts w:cs="Arial"/>
          <w:b/>
        </w:rPr>
        <w:t>Confidentiality</w:t>
      </w:r>
    </w:p>
    <w:p w14:paraId="225671B9" w14:textId="77777777" w:rsidR="00377319" w:rsidRPr="00BD09B0" w:rsidRDefault="00377319" w:rsidP="003767DE">
      <w:pPr>
        <w:tabs>
          <w:tab w:val="left" w:pos="709"/>
        </w:tabs>
        <w:jc w:val="both"/>
        <w:rPr>
          <w:rFonts w:cs="Arial"/>
          <w:bCs/>
          <w:i/>
        </w:rPr>
      </w:pPr>
    </w:p>
    <w:p w14:paraId="695597F4" w14:textId="77777777" w:rsidR="00377319" w:rsidRPr="00BD09B0" w:rsidRDefault="00377319" w:rsidP="00EF058E">
      <w:pPr>
        <w:tabs>
          <w:tab w:val="left" w:pos="567"/>
        </w:tabs>
        <w:jc w:val="both"/>
        <w:rPr>
          <w:rFonts w:cs="Arial"/>
          <w:bCs/>
        </w:rPr>
      </w:pPr>
      <w:r w:rsidRPr="00BD09B0">
        <w:rPr>
          <w:rFonts w:cs="Arial"/>
          <w:bCs/>
        </w:rPr>
        <w:t>1</w:t>
      </w:r>
      <w:r w:rsidRPr="00BD09B0">
        <w:rPr>
          <w:rFonts w:cs="Arial"/>
          <w:bCs/>
        </w:rPr>
        <w:tab/>
        <w:t>Information on billing of contributions and payment thereof shall be strictly confidential.</w:t>
      </w:r>
    </w:p>
    <w:p w14:paraId="13B34C00" w14:textId="77777777" w:rsidR="00377319" w:rsidRPr="00BD09B0" w:rsidRDefault="00377319" w:rsidP="00EF058E">
      <w:pPr>
        <w:tabs>
          <w:tab w:val="left" w:pos="567"/>
        </w:tabs>
        <w:jc w:val="both"/>
        <w:rPr>
          <w:rFonts w:cs="Arial"/>
          <w:bCs/>
        </w:rPr>
      </w:pPr>
    </w:p>
    <w:p w14:paraId="6077661A" w14:textId="02307174" w:rsidR="00377319" w:rsidRPr="00BD09B0" w:rsidRDefault="00377319" w:rsidP="00EF058E">
      <w:pPr>
        <w:tabs>
          <w:tab w:val="left" w:pos="567"/>
        </w:tabs>
        <w:jc w:val="both"/>
        <w:rPr>
          <w:rFonts w:cs="Arial"/>
          <w:bCs/>
        </w:rPr>
      </w:pPr>
      <w:r w:rsidRPr="00BD09B0">
        <w:rPr>
          <w:rFonts w:cs="Arial"/>
          <w:bCs/>
        </w:rPr>
        <w:t>2</w:t>
      </w:r>
      <w:r w:rsidRPr="00BD09B0">
        <w:rPr>
          <w:rFonts w:cs="Arial"/>
          <w:bCs/>
        </w:rPr>
        <w:tab/>
      </w:r>
      <w:r w:rsidRPr="00BD09B0">
        <w:rPr>
          <w:rFonts w:cs="Arial"/>
        </w:rPr>
        <w:t>Information on a given billing or payment of a contribution shall be furnished only to the contributing countries</w:t>
      </w:r>
      <w:r w:rsidR="00520A0B" w:rsidRPr="00BD09B0">
        <w:rPr>
          <w:rFonts w:cs="Arial"/>
        </w:rPr>
        <w:t xml:space="preserve"> </w:t>
      </w:r>
      <w:r w:rsidRPr="00BD09B0">
        <w:rPr>
          <w:rFonts w:cs="Arial"/>
        </w:rPr>
        <w:t>and Beneficiary Countries</w:t>
      </w:r>
      <w:r w:rsidR="00520A0B" w:rsidRPr="00BD09B0">
        <w:rPr>
          <w:rFonts w:cs="Arial"/>
        </w:rPr>
        <w:t xml:space="preserve"> </w:t>
      </w:r>
      <w:r w:rsidRPr="00BD09B0">
        <w:rPr>
          <w:rFonts w:cs="Arial"/>
        </w:rPr>
        <w:t>involved in this billing</w:t>
      </w:r>
      <w:r w:rsidRPr="00BD09B0">
        <w:rPr>
          <w:rFonts w:cs="Arial"/>
          <w:bCs/>
        </w:rPr>
        <w:t>.</w:t>
      </w:r>
    </w:p>
    <w:p w14:paraId="5F94E5EF" w14:textId="77777777" w:rsidR="00377319" w:rsidRPr="00BD09B0" w:rsidRDefault="00377319" w:rsidP="00EF058E">
      <w:pPr>
        <w:tabs>
          <w:tab w:val="left" w:pos="567"/>
        </w:tabs>
        <w:jc w:val="both"/>
        <w:rPr>
          <w:rFonts w:cs="Arial"/>
          <w:bCs/>
        </w:rPr>
      </w:pPr>
    </w:p>
    <w:p w14:paraId="6E45F0A4" w14:textId="77777777" w:rsidR="00377319" w:rsidRPr="00BD09B0" w:rsidRDefault="00377319" w:rsidP="00EF058E">
      <w:pPr>
        <w:tabs>
          <w:tab w:val="left" w:pos="567"/>
        </w:tabs>
        <w:jc w:val="both"/>
        <w:rPr>
          <w:rFonts w:cs="Arial"/>
          <w:bCs/>
        </w:rPr>
      </w:pPr>
      <w:r w:rsidRPr="00BD09B0">
        <w:rPr>
          <w:rFonts w:cs="Arial"/>
          <w:bCs/>
        </w:rPr>
        <w:t>3</w:t>
      </w:r>
      <w:r w:rsidRPr="00BD09B0">
        <w:rPr>
          <w:rFonts w:cs="Arial"/>
          <w:bCs/>
        </w:rPr>
        <w:tab/>
      </w:r>
      <w:r w:rsidRPr="00BD09B0">
        <w:rPr>
          <w:rFonts w:cs="Arial"/>
        </w:rPr>
        <w:t>The information referred to in paragraphs 1 and 2 shall be communicated only to the persons officially designated by the countries for QSF purposes</w:t>
      </w:r>
      <w:r w:rsidRPr="00BD09B0">
        <w:rPr>
          <w:rFonts w:cs="Arial"/>
          <w:bCs/>
        </w:rPr>
        <w:t>.</w:t>
      </w:r>
    </w:p>
    <w:p w14:paraId="50B458E3" w14:textId="4AF3DED0" w:rsidR="00377319" w:rsidRPr="00BD09B0" w:rsidRDefault="00377319" w:rsidP="00EF058E">
      <w:pPr>
        <w:tabs>
          <w:tab w:val="left" w:pos="567"/>
        </w:tabs>
        <w:jc w:val="both"/>
        <w:rPr>
          <w:rFonts w:cs="Arial"/>
          <w:bCs/>
        </w:rPr>
      </w:pPr>
      <w:r w:rsidRPr="00BD09B0">
        <w:rPr>
          <w:rFonts w:cs="Arial"/>
          <w:bCs/>
        </w:rPr>
        <w:lastRenderedPageBreak/>
        <w:t>4</w:t>
      </w:r>
      <w:r w:rsidRPr="00BD09B0">
        <w:rPr>
          <w:rFonts w:cs="Arial"/>
          <w:bCs/>
        </w:rPr>
        <w:tab/>
        <w:t>Information considered confidential shall not be communicated to third parties except as required by the Board</w:t>
      </w:r>
      <w:r w:rsidR="00B43483" w:rsidRPr="00BD09B0">
        <w:rPr>
          <w:rFonts w:cs="Arial"/>
          <w:bCs/>
        </w:rPr>
        <w:t>.</w:t>
      </w:r>
    </w:p>
    <w:p w14:paraId="31C2CE70" w14:textId="77777777" w:rsidR="00377319" w:rsidRPr="00BD09B0" w:rsidRDefault="00377319" w:rsidP="00EF058E">
      <w:pPr>
        <w:tabs>
          <w:tab w:val="left" w:pos="567"/>
        </w:tabs>
        <w:jc w:val="both"/>
        <w:rPr>
          <w:rFonts w:cs="Arial"/>
          <w:bCs/>
        </w:rPr>
      </w:pPr>
    </w:p>
    <w:p w14:paraId="19766D97" w14:textId="360295C0" w:rsidR="00377319" w:rsidRPr="00BD09B0" w:rsidRDefault="00377319" w:rsidP="00EF058E">
      <w:pPr>
        <w:tabs>
          <w:tab w:val="left" w:pos="567"/>
        </w:tabs>
        <w:jc w:val="both"/>
        <w:rPr>
          <w:rFonts w:cs="Arial"/>
          <w:b/>
          <w:bCs/>
          <w:caps/>
        </w:rPr>
      </w:pPr>
      <w:r w:rsidRPr="00BD09B0">
        <w:rPr>
          <w:rFonts w:cs="Arial"/>
          <w:bCs/>
        </w:rPr>
        <w:t>5</w:t>
      </w:r>
      <w:r w:rsidRPr="00BD09B0">
        <w:rPr>
          <w:rFonts w:cs="Arial"/>
          <w:bCs/>
        </w:rPr>
        <w:tab/>
        <w:t>The information referred to in paragraphs 1 and 2 shall</w:t>
      </w:r>
      <w:r w:rsidR="00520A0B" w:rsidRPr="00BD09B0">
        <w:rPr>
          <w:rFonts w:cs="Arial"/>
          <w:bCs/>
        </w:rPr>
        <w:t xml:space="preserve"> </w:t>
      </w:r>
      <w:r w:rsidRPr="00BD09B0">
        <w:rPr>
          <w:rFonts w:cs="Arial"/>
          <w:bCs/>
        </w:rPr>
        <w:t>preferably be transmitted by</w:t>
      </w:r>
      <w:r w:rsidR="00520A0B" w:rsidRPr="00BD09B0">
        <w:rPr>
          <w:rFonts w:cs="Arial"/>
          <w:bCs/>
        </w:rPr>
        <w:t xml:space="preserve"> </w:t>
      </w:r>
      <w:r w:rsidRPr="00BD09B0">
        <w:rPr>
          <w:rFonts w:cs="Arial"/>
          <w:bCs/>
        </w:rPr>
        <w:t>electronic mail or by post.</w:t>
      </w:r>
    </w:p>
    <w:p w14:paraId="6F56F798" w14:textId="77777777" w:rsidR="00377319" w:rsidRPr="00BD09B0" w:rsidRDefault="00377319" w:rsidP="003767DE">
      <w:pPr>
        <w:tabs>
          <w:tab w:val="left" w:pos="709"/>
        </w:tabs>
        <w:jc w:val="both"/>
        <w:rPr>
          <w:rFonts w:cs="Arial"/>
          <w:b/>
          <w:bCs/>
          <w:caps/>
        </w:rPr>
      </w:pPr>
    </w:p>
    <w:p w14:paraId="766575D5" w14:textId="77777777" w:rsidR="00377319" w:rsidRPr="00BD09B0" w:rsidRDefault="00377319" w:rsidP="003767DE">
      <w:pPr>
        <w:tabs>
          <w:tab w:val="left" w:pos="709"/>
        </w:tabs>
        <w:jc w:val="both"/>
        <w:rPr>
          <w:rFonts w:cs="Arial"/>
          <w:b/>
          <w:bCs/>
          <w:caps/>
        </w:rPr>
      </w:pPr>
    </w:p>
    <w:p w14:paraId="2D6650B6" w14:textId="77777777" w:rsidR="00377319" w:rsidRPr="00BD09B0" w:rsidRDefault="00377319" w:rsidP="003767DE">
      <w:pPr>
        <w:pStyle w:val="Heading3"/>
        <w:tabs>
          <w:tab w:val="left" w:pos="709"/>
        </w:tabs>
        <w:rPr>
          <w:rFonts w:cs="Arial"/>
          <w:b/>
          <w:bCs/>
          <w:caps/>
        </w:rPr>
      </w:pPr>
      <w:r w:rsidRPr="00BD09B0">
        <w:rPr>
          <w:rFonts w:cs="Arial"/>
          <w:b/>
          <w:bCs/>
          <w:caps/>
        </w:rPr>
        <w:t>C</w:t>
      </w:r>
      <w:r w:rsidRPr="00BD09B0">
        <w:rPr>
          <w:rFonts w:cs="Arial"/>
          <w:b/>
          <w:bCs/>
        </w:rPr>
        <w:t>hapter</w:t>
      </w:r>
      <w:r w:rsidRPr="00BD09B0">
        <w:rPr>
          <w:rFonts w:cs="Arial"/>
          <w:b/>
          <w:bCs/>
          <w:caps/>
        </w:rPr>
        <w:t xml:space="preserve"> V – R</w:t>
      </w:r>
      <w:r w:rsidRPr="00BD09B0">
        <w:rPr>
          <w:rFonts w:cs="Arial"/>
          <w:b/>
          <w:bCs/>
        </w:rPr>
        <w:t>eports</w:t>
      </w:r>
    </w:p>
    <w:p w14:paraId="493311FC" w14:textId="77777777" w:rsidR="00377319" w:rsidRPr="00BD09B0" w:rsidRDefault="00377319" w:rsidP="003767DE">
      <w:pPr>
        <w:tabs>
          <w:tab w:val="left" w:pos="709"/>
        </w:tabs>
        <w:jc w:val="both"/>
        <w:rPr>
          <w:rFonts w:cs="Arial"/>
          <w:bCs/>
        </w:rPr>
      </w:pPr>
    </w:p>
    <w:p w14:paraId="4745CF68" w14:textId="7CC61770" w:rsidR="00377319" w:rsidRPr="00BD09B0" w:rsidRDefault="00377319" w:rsidP="003767DE">
      <w:pPr>
        <w:tabs>
          <w:tab w:val="left" w:pos="709"/>
        </w:tabs>
        <w:jc w:val="both"/>
        <w:rPr>
          <w:rFonts w:cs="Arial"/>
          <w:b/>
        </w:rPr>
      </w:pPr>
      <w:bookmarkStart w:id="15" w:name="Art18"/>
      <w:r w:rsidRPr="00BD09B0">
        <w:rPr>
          <w:rFonts w:cs="Arial"/>
          <w:b/>
        </w:rPr>
        <w:t>Article</w:t>
      </w:r>
      <w:bookmarkEnd w:id="15"/>
      <w:r w:rsidR="00520A0B" w:rsidRPr="00BD09B0">
        <w:rPr>
          <w:rFonts w:cs="Arial"/>
          <w:b/>
        </w:rPr>
        <w:t xml:space="preserve"> </w:t>
      </w:r>
      <w:r w:rsidRPr="00BD09B0">
        <w:rPr>
          <w:rFonts w:cs="Arial"/>
          <w:b/>
        </w:rPr>
        <w:t>21</w:t>
      </w:r>
    </w:p>
    <w:p w14:paraId="5C32A0F8" w14:textId="77777777" w:rsidR="00377319" w:rsidRPr="00BD09B0" w:rsidRDefault="00377319" w:rsidP="003767DE">
      <w:pPr>
        <w:pStyle w:val="Heading3"/>
        <w:tabs>
          <w:tab w:val="left" w:pos="709"/>
        </w:tabs>
        <w:rPr>
          <w:rFonts w:cs="Arial"/>
          <w:b/>
        </w:rPr>
      </w:pPr>
      <w:r w:rsidRPr="00BD09B0">
        <w:rPr>
          <w:rFonts w:cs="Arial"/>
          <w:b/>
        </w:rPr>
        <w:t>Reports</w:t>
      </w:r>
    </w:p>
    <w:p w14:paraId="1D564248" w14:textId="77777777" w:rsidR="00377319" w:rsidRPr="00BD09B0" w:rsidRDefault="00377319" w:rsidP="003767DE">
      <w:pPr>
        <w:tabs>
          <w:tab w:val="left" w:pos="709"/>
        </w:tabs>
        <w:jc w:val="both"/>
        <w:rPr>
          <w:rFonts w:cs="Arial"/>
          <w:bCs/>
          <w:i/>
        </w:rPr>
      </w:pPr>
    </w:p>
    <w:p w14:paraId="1139851F" w14:textId="2AC5672D" w:rsidR="00377319" w:rsidRPr="00BD09B0" w:rsidRDefault="00377319" w:rsidP="00EF058E">
      <w:pPr>
        <w:tabs>
          <w:tab w:val="left" w:pos="567"/>
        </w:tabs>
        <w:jc w:val="both"/>
        <w:rPr>
          <w:rFonts w:cs="Arial"/>
        </w:rPr>
      </w:pPr>
      <w:r w:rsidRPr="00BD09B0">
        <w:rPr>
          <w:rFonts w:cs="Arial"/>
        </w:rPr>
        <w:t>1</w:t>
      </w:r>
      <w:r w:rsidRPr="00BD09B0">
        <w:rPr>
          <w:rFonts w:cs="Arial"/>
        </w:rPr>
        <w:tab/>
        <w:t>The Fund Manager shall present a quarterly financial report of the QSF at each meeting of the Board.</w:t>
      </w:r>
      <w:r w:rsidR="00520A0B" w:rsidRPr="00BD09B0">
        <w:rPr>
          <w:rFonts w:cs="Arial"/>
        </w:rPr>
        <w:t xml:space="preserve"> </w:t>
      </w:r>
      <w:r w:rsidRPr="00BD09B0">
        <w:rPr>
          <w:rFonts w:cs="Arial"/>
        </w:rPr>
        <w:t>These reports shall</w:t>
      </w:r>
      <w:r w:rsidR="00520A0B" w:rsidRPr="00BD09B0">
        <w:rPr>
          <w:rFonts w:cs="Arial"/>
        </w:rPr>
        <w:t xml:space="preserve"> </w:t>
      </w:r>
      <w:r w:rsidRPr="00BD09B0">
        <w:rPr>
          <w:rFonts w:cs="Arial"/>
        </w:rPr>
        <w:t>include all general financial information, as well financial information on projects.</w:t>
      </w:r>
    </w:p>
    <w:p w14:paraId="66B4BC3E" w14:textId="77777777" w:rsidR="00377319" w:rsidRPr="00BD09B0" w:rsidRDefault="00377319" w:rsidP="00EF058E">
      <w:pPr>
        <w:tabs>
          <w:tab w:val="left" w:pos="567"/>
        </w:tabs>
        <w:jc w:val="both"/>
        <w:rPr>
          <w:rFonts w:cs="Arial"/>
        </w:rPr>
      </w:pPr>
    </w:p>
    <w:p w14:paraId="6DB8965F" w14:textId="4D34A7BC" w:rsidR="00377319" w:rsidRPr="00BD09B0" w:rsidRDefault="00377319" w:rsidP="00EF058E">
      <w:pPr>
        <w:tabs>
          <w:tab w:val="left" w:pos="567"/>
        </w:tabs>
        <w:jc w:val="both"/>
        <w:rPr>
          <w:rFonts w:cs="Arial"/>
        </w:rPr>
      </w:pPr>
      <w:r w:rsidRPr="00BD09B0">
        <w:rPr>
          <w:rFonts w:cs="Arial"/>
        </w:rPr>
        <w:t>2</w:t>
      </w:r>
      <w:r w:rsidRPr="00BD09B0">
        <w:rPr>
          <w:rFonts w:cs="Arial"/>
        </w:rPr>
        <w:tab/>
        <w:t>Each participating Beneficiary Country shall</w:t>
      </w:r>
      <w:r w:rsidR="00520A0B" w:rsidRPr="00BD09B0">
        <w:rPr>
          <w:rFonts w:cs="Arial"/>
        </w:rPr>
        <w:t xml:space="preserve"> </w:t>
      </w:r>
      <w:r w:rsidRPr="00BD09B0">
        <w:rPr>
          <w:rFonts w:cs="Arial"/>
        </w:rPr>
        <w:t>be provided with a quarterly financial statement of its QSF account.</w:t>
      </w:r>
    </w:p>
    <w:p w14:paraId="57DD5431" w14:textId="77777777" w:rsidR="004504CC" w:rsidRPr="00BD09B0" w:rsidRDefault="004504CC" w:rsidP="00EF058E">
      <w:pPr>
        <w:tabs>
          <w:tab w:val="left" w:pos="567"/>
        </w:tabs>
        <w:jc w:val="both"/>
        <w:rPr>
          <w:rFonts w:cs="Arial"/>
        </w:rPr>
      </w:pPr>
    </w:p>
    <w:p w14:paraId="3C1B4A50" w14:textId="405C722B" w:rsidR="00EF058E" w:rsidRPr="00BD09B0" w:rsidRDefault="00377319" w:rsidP="002526C1">
      <w:pPr>
        <w:tabs>
          <w:tab w:val="left" w:pos="567"/>
        </w:tabs>
        <w:jc w:val="both"/>
        <w:rPr>
          <w:rFonts w:cs="Arial"/>
        </w:rPr>
      </w:pPr>
      <w:r w:rsidRPr="00BD09B0">
        <w:rPr>
          <w:rFonts w:cs="Arial"/>
        </w:rPr>
        <w:t>3</w:t>
      </w:r>
      <w:r w:rsidRPr="00BD09B0">
        <w:rPr>
          <w:rFonts w:cs="Arial"/>
        </w:rPr>
        <w:tab/>
        <w:t>Financial information relating to the Common Fund shall be provided to the Board and the International Bureau on a quarterly basis.</w:t>
      </w:r>
    </w:p>
    <w:p w14:paraId="3594ABDF" w14:textId="23925218" w:rsidR="002526C1" w:rsidRPr="00BD09B0" w:rsidRDefault="002526C1" w:rsidP="002526C1">
      <w:pPr>
        <w:tabs>
          <w:tab w:val="left" w:pos="567"/>
        </w:tabs>
        <w:jc w:val="both"/>
        <w:rPr>
          <w:rFonts w:cs="Arial"/>
        </w:rPr>
      </w:pPr>
    </w:p>
    <w:p w14:paraId="3F643285" w14:textId="77777777" w:rsidR="002526C1" w:rsidRPr="00BD09B0" w:rsidRDefault="002526C1" w:rsidP="002526C1">
      <w:pPr>
        <w:tabs>
          <w:tab w:val="left" w:pos="567"/>
        </w:tabs>
        <w:jc w:val="both"/>
        <w:rPr>
          <w:rFonts w:cs="Arial"/>
        </w:rPr>
      </w:pPr>
    </w:p>
    <w:p w14:paraId="406AB6B0" w14:textId="77777777" w:rsidR="00377319" w:rsidRPr="00BD09B0" w:rsidRDefault="00377319" w:rsidP="003767DE">
      <w:pPr>
        <w:pStyle w:val="Heading3"/>
        <w:tabs>
          <w:tab w:val="left" w:pos="709"/>
        </w:tabs>
        <w:rPr>
          <w:rFonts w:cs="Arial"/>
          <w:b/>
          <w:bCs/>
          <w:caps/>
        </w:rPr>
      </w:pPr>
      <w:r w:rsidRPr="00BD09B0">
        <w:rPr>
          <w:rFonts w:cs="Arial"/>
          <w:b/>
          <w:bCs/>
          <w:caps/>
        </w:rPr>
        <w:t>C</w:t>
      </w:r>
      <w:r w:rsidRPr="00BD09B0">
        <w:rPr>
          <w:rFonts w:cs="Arial"/>
          <w:b/>
          <w:bCs/>
        </w:rPr>
        <w:t>hapter</w:t>
      </w:r>
      <w:r w:rsidRPr="00BD09B0">
        <w:rPr>
          <w:rFonts w:cs="Arial"/>
          <w:b/>
          <w:bCs/>
          <w:caps/>
        </w:rPr>
        <w:t xml:space="preserve"> VI – A</w:t>
      </w:r>
      <w:r w:rsidRPr="00BD09B0">
        <w:rPr>
          <w:rFonts w:cs="Arial"/>
          <w:b/>
          <w:bCs/>
        </w:rPr>
        <w:t>udit</w:t>
      </w:r>
    </w:p>
    <w:p w14:paraId="58EF487D" w14:textId="77777777" w:rsidR="00377319" w:rsidRPr="00BD09B0" w:rsidRDefault="00377319" w:rsidP="003767DE">
      <w:pPr>
        <w:tabs>
          <w:tab w:val="left" w:pos="709"/>
        </w:tabs>
        <w:jc w:val="both"/>
        <w:rPr>
          <w:rFonts w:cs="Arial"/>
          <w:bCs/>
        </w:rPr>
      </w:pPr>
    </w:p>
    <w:p w14:paraId="6EBCD958" w14:textId="44C55E56" w:rsidR="00377319" w:rsidRPr="00BD09B0" w:rsidRDefault="00377319" w:rsidP="003767DE">
      <w:pPr>
        <w:tabs>
          <w:tab w:val="left" w:pos="709"/>
        </w:tabs>
        <w:jc w:val="both"/>
        <w:rPr>
          <w:rFonts w:cs="Arial"/>
          <w:b/>
          <w:bCs/>
        </w:rPr>
      </w:pPr>
      <w:bookmarkStart w:id="16" w:name="Art19"/>
      <w:r w:rsidRPr="00BD09B0">
        <w:rPr>
          <w:rFonts w:cs="Arial"/>
          <w:b/>
          <w:bCs/>
        </w:rPr>
        <w:t>Article</w:t>
      </w:r>
      <w:bookmarkEnd w:id="16"/>
      <w:r w:rsidR="00520A0B" w:rsidRPr="00BD09B0">
        <w:rPr>
          <w:rFonts w:cs="Arial"/>
          <w:b/>
          <w:bCs/>
        </w:rPr>
        <w:t xml:space="preserve"> </w:t>
      </w:r>
      <w:r w:rsidRPr="00BD09B0">
        <w:rPr>
          <w:rFonts w:cs="Arial"/>
          <w:b/>
          <w:bCs/>
        </w:rPr>
        <w:t>22</w:t>
      </w:r>
    </w:p>
    <w:p w14:paraId="5DEB016C" w14:textId="6A1A2CF6" w:rsidR="00377319" w:rsidRPr="00BD09B0" w:rsidRDefault="00377319" w:rsidP="003767DE">
      <w:pPr>
        <w:pStyle w:val="Heading3"/>
        <w:tabs>
          <w:tab w:val="left" w:pos="709"/>
        </w:tabs>
        <w:rPr>
          <w:rFonts w:cs="Arial"/>
          <w:b/>
          <w:bCs/>
        </w:rPr>
      </w:pPr>
      <w:r w:rsidRPr="00BD09B0">
        <w:rPr>
          <w:rFonts w:cs="Arial"/>
          <w:b/>
          <w:bCs/>
        </w:rPr>
        <w:t>External audit of the</w:t>
      </w:r>
      <w:r w:rsidR="00662D2D" w:rsidRPr="00BD09B0">
        <w:rPr>
          <w:rFonts w:cs="Arial"/>
          <w:b/>
          <w:bCs/>
        </w:rPr>
        <w:t xml:space="preserve"> </w:t>
      </w:r>
      <w:r w:rsidR="008E607F" w:rsidRPr="00BD09B0">
        <w:rPr>
          <w:rFonts w:cs="Arial"/>
          <w:b/>
          <w:bCs/>
        </w:rPr>
        <w:t xml:space="preserve">Quality of Service Fund </w:t>
      </w:r>
      <w:r w:rsidRPr="00BD09B0">
        <w:rPr>
          <w:rFonts w:cs="Arial"/>
          <w:b/>
          <w:bCs/>
        </w:rPr>
        <w:t>accounts</w:t>
      </w:r>
    </w:p>
    <w:p w14:paraId="0F16F7DD" w14:textId="77777777" w:rsidR="00662D2D" w:rsidRPr="00BD09B0" w:rsidRDefault="00662D2D" w:rsidP="003767DE">
      <w:pPr>
        <w:tabs>
          <w:tab w:val="left" w:pos="709"/>
        </w:tabs>
        <w:jc w:val="both"/>
        <w:rPr>
          <w:rFonts w:cs="Arial"/>
          <w:bCs/>
          <w:i/>
        </w:rPr>
      </w:pPr>
    </w:p>
    <w:p w14:paraId="444349C2" w14:textId="185EFCDA" w:rsidR="00377319" w:rsidRPr="00BD09B0" w:rsidRDefault="00377319" w:rsidP="00EF058E">
      <w:pPr>
        <w:tabs>
          <w:tab w:val="left" w:pos="567"/>
        </w:tabs>
        <w:jc w:val="both"/>
        <w:rPr>
          <w:rFonts w:cs="Arial"/>
          <w:bCs/>
        </w:rPr>
      </w:pPr>
      <w:r w:rsidRPr="00BD09B0">
        <w:rPr>
          <w:rFonts w:cs="Arial"/>
          <w:bCs/>
        </w:rPr>
        <w:t>The external audit shall be conducted in accordance with the provisions of chapter VII of the UPU Financial Regulations and Annex 1 thereto (Additional terms of reference governing external audit).</w:t>
      </w:r>
    </w:p>
    <w:p w14:paraId="64717536" w14:textId="77777777" w:rsidR="00377319" w:rsidRPr="00BD09B0" w:rsidRDefault="00377319" w:rsidP="003767DE">
      <w:pPr>
        <w:jc w:val="both"/>
        <w:rPr>
          <w:rFonts w:cs="Arial"/>
        </w:rPr>
      </w:pPr>
    </w:p>
    <w:p w14:paraId="6FAA7B5F" w14:textId="77777777" w:rsidR="00377319" w:rsidRPr="00BD09B0" w:rsidRDefault="00377319" w:rsidP="003767DE">
      <w:pPr>
        <w:jc w:val="both"/>
        <w:rPr>
          <w:rFonts w:cs="Arial"/>
        </w:rPr>
      </w:pPr>
    </w:p>
    <w:p w14:paraId="7A4BD4C8" w14:textId="77777777" w:rsidR="00377319" w:rsidRPr="00BD09B0" w:rsidRDefault="00377319" w:rsidP="003767DE">
      <w:pPr>
        <w:pStyle w:val="Heading3"/>
        <w:rPr>
          <w:rFonts w:cs="Arial"/>
          <w:b/>
          <w:bCs/>
          <w:caps/>
        </w:rPr>
      </w:pPr>
      <w:r w:rsidRPr="00BD09B0">
        <w:rPr>
          <w:rFonts w:cs="Arial"/>
          <w:b/>
          <w:bCs/>
          <w:caps/>
        </w:rPr>
        <w:t>C</w:t>
      </w:r>
      <w:r w:rsidRPr="00BD09B0">
        <w:rPr>
          <w:rFonts w:cs="Arial"/>
          <w:b/>
          <w:bCs/>
        </w:rPr>
        <w:t>hapter</w:t>
      </w:r>
      <w:r w:rsidRPr="00BD09B0">
        <w:rPr>
          <w:rFonts w:cs="Arial"/>
          <w:b/>
          <w:bCs/>
          <w:caps/>
        </w:rPr>
        <w:t xml:space="preserve"> VII – F</w:t>
      </w:r>
      <w:r w:rsidRPr="00BD09B0">
        <w:rPr>
          <w:rFonts w:cs="Arial"/>
          <w:b/>
          <w:bCs/>
        </w:rPr>
        <w:t>inal provisions</w:t>
      </w:r>
    </w:p>
    <w:p w14:paraId="4A2F04CD" w14:textId="77777777" w:rsidR="00377319" w:rsidRPr="00BD09B0" w:rsidRDefault="00377319" w:rsidP="003767DE">
      <w:pPr>
        <w:jc w:val="both"/>
        <w:rPr>
          <w:rFonts w:cs="Arial"/>
        </w:rPr>
      </w:pPr>
    </w:p>
    <w:p w14:paraId="08D807F7" w14:textId="6BE1A861" w:rsidR="00377319" w:rsidRPr="00BD09B0" w:rsidRDefault="00377319" w:rsidP="003767DE">
      <w:pPr>
        <w:jc w:val="both"/>
        <w:rPr>
          <w:rFonts w:cs="Arial"/>
          <w:b/>
          <w:bCs/>
        </w:rPr>
      </w:pPr>
      <w:bookmarkStart w:id="17" w:name="Art22"/>
      <w:r w:rsidRPr="00BD09B0">
        <w:rPr>
          <w:rFonts w:cs="Arial"/>
          <w:b/>
          <w:bCs/>
        </w:rPr>
        <w:t>Article</w:t>
      </w:r>
      <w:bookmarkEnd w:id="17"/>
      <w:r w:rsidR="00520A0B" w:rsidRPr="00BD09B0">
        <w:rPr>
          <w:rFonts w:cs="Arial"/>
          <w:b/>
          <w:bCs/>
        </w:rPr>
        <w:t xml:space="preserve"> </w:t>
      </w:r>
      <w:r w:rsidRPr="00BD09B0">
        <w:rPr>
          <w:rFonts w:cs="Arial"/>
          <w:b/>
          <w:bCs/>
        </w:rPr>
        <w:t>23</w:t>
      </w:r>
    </w:p>
    <w:p w14:paraId="62B639E3" w14:textId="77777777" w:rsidR="00377319" w:rsidRPr="00BD09B0" w:rsidRDefault="00377319" w:rsidP="003767DE">
      <w:pPr>
        <w:pStyle w:val="Heading3"/>
        <w:rPr>
          <w:rFonts w:cs="Arial"/>
          <w:b/>
          <w:bCs/>
        </w:rPr>
      </w:pPr>
      <w:r w:rsidRPr="00BD09B0">
        <w:rPr>
          <w:rFonts w:cs="Arial"/>
          <w:b/>
          <w:bCs/>
        </w:rPr>
        <w:t>Effective date of the Financial Management Manual</w:t>
      </w:r>
    </w:p>
    <w:p w14:paraId="048C09F0" w14:textId="77777777" w:rsidR="00662D2D" w:rsidRPr="00BD09B0" w:rsidRDefault="00662D2D" w:rsidP="003767DE">
      <w:pPr>
        <w:jc w:val="both"/>
        <w:rPr>
          <w:rFonts w:cs="Arial"/>
          <w:b/>
          <w:bCs/>
          <w:i/>
        </w:rPr>
      </w:pPr>
    </w:p>
    <w:p w14:paraId="03D2BFA1" w14:textId="493154B9" w:rsidR="00377319" w:rsidRPr="00BD09B0" w:rsidRDefault="00377319" w:rsidP="00EF058E">
      <w:pPr>
        <w:tabs>
          <w:tab w:val="left" w:pos="567"/>
        </w:tabs>
        <w:jc w:val="both"/>
        <w:rPr>
          <w:rFonts w:cs="Arial"/>
        </w:rPr>
      </w:pPr>
      <w:r w:rsidRPr="00BD09B0">
        <w:rPr>
          <w:rFonts w:cs="Arial"/>
        </w:rPr>
        <w:t>This FMM (and any amendments thereto) shall come into force</w:t>
      </w:r>
      <w:r w:rsidR="00520A0B" w:rsidRPr="00BD09B0">
        <w:rPr>
          <w:rFonts w:cs="Arial"/>
        </w:rPr>
        <w:t xml:space="preserve"> </w:t>
      </w:r>
      <w:r w:rsidRPr="00BD09B0">
        <w:rPr>
          <w:rFonts w:cs="Arial"/>
        </w:rPr>
        <w:t>upon its formal approval by the POC.</w:t>
      </w:r>
    </w:p>
    <w:sectPr w:rsidR="00377319" w:rsidRPr="00BD09B0" w:rsidSect="00490957">
      <w:headerReference w:type="first" r:id="rId16"/>
      <w:footerReference w:type="first" r:id="rId17"/>
      <w:footnotePr>
        <w:numRestart w:val="eachPage"/>
      </w:footnotePr>
      <w:endnotePr>
        <w:numFmt w:val="decimal"/>
      </w:endnotePr>
      <w:type w:val="oddPage"/>
      <w:pgSz w:w="11907" w:h="16840" w:code="9"/>
      <w:pgMar w:top="1134" w:right="851" w:bottom="1134" w:left="1418" w:header="709" w:footer="709"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7AACD" w14:textId="77777777" w:rsidR="003E4E9F" w:rsidRDefault="003E4E9F">
      <w:pPr>
        <w:spacing w:after="120"/>
        <w:rPr>
          <w:sz w:val="18"/>
        </w:rPr>
      </w:pPr>
      <w:r>
        <w:rPr>
          <w:sz w:val="18"/>
        </w:rPr>
        <w:t>____________</w:t>
      </w:r>
    </w:p>
  </w:endnote>
  <w:endnote w:type="continuationSeparator" w:id="0">
    <w:p w14:paraId="1DF60122" w14:textId="77777777" w:rsidR="003E4E9F" w:rsidRDefault="003E4E9F">
      <w:r>
        <w:continuationSeparator/>
      </w:r>
    </w:p>
  </w:endnote>
  <w:endnote w:type="continuationNotice" w:id="1">
    <w:p w14:paraId="78C8BD43" w14:textId="77777777" w:rsidR="003E4E9F" w:rsidRDefault="003E4E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55 Helvetica Roman">
    <w:altName w:val="Times New Roman"/>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45 Helvetica Ligh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0E46E" w14:textId="77777777" w:rsidR="008E607F" w:rsidRDefault="008E607F">
    <w:pPr>
      <w:pStyle w:val="Footer"/>
      <w:rPr>
        <w:lang w:val="en-US"/>
      </w:rPr>
    </w:pPr>
  </w:p>
  <w:p w14:paraId="6175D53A" w14:textId="0081F92D" w:rsidR="008E607F" w:rsidRDefault="008E607F">
    <w:pPr>
      <w:pStyle w:val="Footer"/>
      <w:rPr>
        <w:lang w:val="en-US"/>
      </w:rPr>
    </w:pPr>
    <w:r>
      <w:rPr>
        <w:lang w:val="en-US"/>
      </w:rPr>
      <w:t>DOP.FAQS</w:t>
    </w:r>
  </w:p>
  <w:p w14:paraId="374EE168" w14:textId="575B37BB" w:rsidR="003E4E9F" w:rsidRDefault="003E4E9F">
    <w:pPr>
      <w:pStyle w:val="Footer"/>
      <w:rPr>
        <w:lang w:val="en-US"/>
      </w:rPr>
    </w:pPr>
    <w:r>
      <w:rPr>
        <w:lang w:val="en-US"/>
      </w:rPr>
      <w:t>Pro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C7C33" w14:textId="77777777" w:rsidR="003E4E9F" w:rsidRDefault="003E4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23B5C" w14:textId="77777777" w:rsidR="003E4E9F" w:rsidRDefault="003E4E9F" w:rsidP="009E7ADC">
      <w:pPr>
        <w:rPr>
          <w:sz w:val="18"/>
        </w:rPr>
      </w:pPr>
    </w:p>
  </w:footnote>
  <w:footnote w:type="continuationSeparator" w:id="0">
    <w:p w14:paraId="1E4C7BAF" w14:textId="77777777" w:rsidR="003E4E9F" w:rsidRPr="00252BCD" w:rsidRDefault="003E4E9F" w:rsidP="009E7ADC">
      <w:pPr>
        <w:rPr>
          <w:sz w:val="18"/>
          <w:szCs w:val="18"/>
        </w:rPr>
      </w:pPr>
    </w:p>
  </w:footnote>
  <w:footnote w:type="continuationNotice" w:id="1">
    <w:p w14:paraId="4883CAA2" w14:textId="77777777" w:rsidR="003E4E9F" w:rsidRPr="00252BCD" w:rsidRDefault="003E4E9F" w:rsidP="004E2B3B">
      <w:pPr>
        <w:rPr>
          <w:sz w:val="18"/>
          <w:szCs w:val="18"/>
        </w:rPr>
      </w:pPr>
    </w:p>
  </w:footnote>
  <w:footnote w:id="2">
    <w:p w14:paraId="39F8A1D4" w14:textId="0ED5200B" w:rsidR="003E4E9F" w:rsidRPr="00267FB2" w:rsidRDefault="003E4E9F" w:rsidP="003D7EAB">
      <w:pPr>
        <w:pStyle w:val="FootnoteText"/>
        <w:rPr>
          <w:lang w:val="fr-CH"/>
        </w:rPr>
      </w:pPr>
      <w:r>
        <w:rPr>
          <w:rStyle w:val="FootnoteReference"/>
        </w:rPr>
        <w:footnoteRef/>
      </w:r>
      <w:r>
        <w:t xml:space="preserve"> </w:t>
      </w:r>
      <w:r>
        <w:rPr>
          <w:sz w:val="16"/>
          <w:szCs w:val="16"/>
        </w:rPr>
        <w:t>T</w:t>
      </w:r>
      <w:r w:rsidRPr="008553EF">
        <w:rPr>
          <w:sz w:val="16"/>
          <w:szCs w:val="16"/>
        </w:rPr>
        <w:t xml:space="preserve">he relevant </w:t>
      </w:r>
      <w:r>
        <w:rPr>
          <w:sz w:val="16"/>
          <w:szCs w:val="16"/>
        </w:rPr>
        <w:t xml:space="preserve">QSF </w:t>
      </w:r>
      <w:r w:rsidRPr="008553EF">
        <w:rPr>
          <w:sz w:val="16"/>
          <w:szCs w:val="16"/>
        </w:rPr>
        <w:t xml:space="preserve">billing </w:t>
      </w:r>
      <w:r>
        <w:rPr>
          <w:sz w:val="16"/>
          <w:szCs w:val="16"/>
        </w:rPr>
        <w:t>system</w:t>
      </w:r>
      <w:r w:rsidRPr="008553EF">
        <w:rPr>
          <w:sz w:val="16"/>
          <w:szCs w:val="16"/>
        </w:rPr>
        <w:t xml:space="preserve"> </w:t>
      </w:r>
      <w:r>
        <w:rPr>
          <w:sz w:val="16"/>
          <w:szCs w:val="16"/>
        </w:rPr>
        <w:t xml:space="preserve">referred to in this paragraph </w:t>
      </w:r>
      <w:r w:rsidRPr="008553EF">
        <w:rPr>
          <w:sz w:val="16"/>
          <w:szCs w:val="16"/>
        </w:rPr>
        <w:t>is</w:t>
      </w:r>
      <w:r>
        <w:rPr>
          <w:sz w:val="16"/>
          <w:szCs w:val="16"/>
        </w:rPr>
        <w:t xml:space="preserve"> the UPU-provided platform</w:t>
      </w:r>
      <w:r w:rsidRPr="008553EF">
        <w:rPr>
          <w:sz w:val="16"/>
          <w:szCs w:val="16"/>
        </w:rPr>
        <w:t xml:space="preserve"> known as </w:t>
      </w:r>
      <w:r w:rsidR="008E607F">
        <w:rPr>
          <w:sz w:val="16"/>
          <w:szCs w:val="16"/>
        </w:rPr>
        <w:t>“</w:t>
      </w:r>
      <w:r w:rsidRPr="008553EF">
        <w:rPr>
          <w:sz w:val="16"/>
          <w:szCs w:val="16"/>
        </w:rPr>
        <w:t>QSF Finance</w:t>
      </w:r>
      <w:r w:rsidR="008E607F">
        <w:rPr>
          <w:sz w:val="16"/>
          <w:szCs w:val="16"/>
        </w:rPr>
        <w:t>”</w:t>
      </w:r>
      <w:r w:rsidRPr="008553EF">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557A4" w14:textId="77777777" w:rsidR="003E4E9F" w:rsidRDefault="003E4E9F">
    <w:pPr>
      <w:jc w:val="center"/>
    </w:pPr>
    <w:r>
      <w:pgNum/>
    </w:r>
  </w:p>
  <w:p w14:paraId="1E601562" w14:textId="77777777" w:rsidR="003E4E9F" w:rsidRDefault="003E4E9F">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CB6F8" w14:textId="77777777" w:rsidR="003E4E9F" w:rsidRDefault="003E4E9F" w:rsidP="00F639BA">
    <w:pPr>
      <w:jc w:val="center"/>
    </w:pPr>
    <w:r>
      <w:pgNum/>
    </w:r>
  </w:p>
  <w:p w14:paraId="236430C5" w14:textId="77777777" w:rsidR="003E4E9F" w:rsidRDefault="003E4E9F" w:rsidP="00F639BA">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ayout w:type="fixed"/>
      <w:tblCellMar>
        <w:left w:w="0" w:type="dxa"/>
        <w:right w:w="0" w:type="dxa"/>
      </w:tblCellMar>
      <w:tblLook w:val="0000" w:firstRow="0" w:lastRow="0" w:firstColumn="0" w:lastColumn="0" w:noHBand="0" w:noVBand="0"/>
    </w:tblPr>
    <w:tblGrid>
      <w:gridCol w:w="3119"/>
      <w:gridCol w:w="6520"/>
    </w:tblGrid>
    <w:tr w:rsidR="003E4E9F" w:rsidRPr="0049228C" w14:paraId="6D642C8A" w14:textId="77777777" w:rsidTr="003E4E9F">
      <w:trPr>
        <w:trHeight w:val="1418"/>
      </w:trPr>
      <w:tc>
        <w:tcPr>
          <w:tcW w:w="3119" w:type="dxa"/>
        </w:tcPr>
        <w:p w14:paraId="0AF1B52E" w14:textId="77777777" w:rsidR="003E4E9F" w:rsidRPr="0049228C" w:rsidRDefault="003E4E9F" w:rsidP="00CA4AF9">
          <w:pPr>
            <w:tabs>
              <w:tab w:val="center" w:pos="4536"/>
              <w:tab w:val="right" w:pos="9072"/>
            </w:tabs>
            <w:spacing w:before="20" w:after="1180"/>
            <w:rPr>
              <w:rFonts w:ascii="45 Helvetica Light" w:hAnsi="45 Helvetica Light" w:cs="Arial"/>
              <w:sz w:val="18"/>
            </w:rPr>
          </w:pPr>
          <w:r w:rsidRPr="0049228C">
            <w:rPr>
              <w:rFonts w:ascii="45 Helvetica Light" w:hAnsi="45 Helvetica Light" w:cs="Arial"/>
              <w:noProof/>
              <w:sz w:val="18"/>
              <w:lang w:val="en-US" w:eastAsia="en-US"/>
            </w:rPr>
            <w:drawing>
              <wp:inline distT="0" distB="0" distL="0" distR="0" wp14:anchorId="370DA8D6" wp14:editId="2212F994">
                <wp:extent cx="1638300" cy="457200"/>
                <wp:effectExtent l="0" t="0" r="0"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inline>
            </w:drawing>
          </w:r>
        </w:p>
      </w:tc>
      <w:tc>
        <w:tcPr>
          <w:tcW w:w="6520" w:type="dxa"/>
        </w:tcPr>
        <w:p w14:paraId="75C04D58" w14:textId="3276420D" w:rsidR="00267FB2" w:rsidRPr="0049228C" w:rsidRDefault="00267FB2" w:rsidP="00D81933">
          <w:pPr>
            <w:autoSpaceDE w:val="0"/>
            <w:autoSpaceDN w:val="0"/>
            <w:adjustRightInd w:val="0"/>
            <w:ind w:right="8"/>
            <w:jc w:val="right"/>
            <w:rPr>
              <w:rFonts w:cs="Arial"/>
            </w:rPr>
          </w:pPr>
        </w:p>
      </w:tc>
    </w:tr>
  </w:tbl>
  <w:p w14:paraId="0FCE0F16" w14:textId="77777777" w:rsidR="003E4E9F" w:rsidRPr="00376861" w:rsidRDefault="003E4E9F" w:rsidP="00376861">
    <w:pPr>
      <w:spacing w:line="20" w:lineRule="exact"/>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54837"/>
      <w:docPartObj>
        <w:docPartGallery w:val="Page Numbers (Top of Page)"/>
        <w:docPartUnique/>
      </w:docPartObj>
    </w:sdtPr>
    <w:sdtEndPr>
      <w:rPr>
        <w:noProof/>
      </w:rPr>
    </w:sdtEndPr>
    <w:sdtContent>
      <w:p w14:paraId="29652975" w14:textId="4DA2A42A" w:rsidR="003E4E9F" w:rsidRDefault="003E4E9F">
        <w:pPr>
          <w:pStyle w:val="Header"/>
          <w:jc w:val="center"/>
        </w:pPr>
        <w:r>
          <w:fldChar w:fldCharType="begin"/>
        </w:r>
        <w:r>
          <w:instrText xml:space="preserve"> PAGE   \* MERGEFORMAT </w:instrText>
        </w:r>
        <w:r>
          <w:fldChar w:fldCharType="separate"/>
        </w:r>
        <w:r w:rsidR="00F82053">
          <w:rPr>
            <w:noProof/>
          </w:rPr>
          <w:t>3</w:t>
        </w:r>
        <w:r>
          <w:rPr>
            <w:noProof/>
          </w:rPr>
          <w:fldChar w:fldCharType="end"/>
        </w:r>
      </w:p>
    </w:sdtContent>
  </w:sdt>
  <w:p w14:paraId="28F43E47" w14:textId="77777777" w:rsidR="003E4E9F" w:rsidRPr="00376861" w:rsidRDefault="003E4E9F" w:rsidP="00376861">
    <w:pPr>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55F1"/>
    <w:multiLevelType w:val="singleLevel"/>
    <w:tmpl w:val="48A679B2"/>
    <w:lvl w:ilvl="0">
      <w:numFmt w:val="bullet"/>
      <w:lvlText w:val="–"/>
      <w:lvlJc w:val="left"/>
      <w:pPr>
        <w:tabs>
          <w:tab w:val="num" w:pos="567"/>
        </w:tabs>
        <w:ind w:left="567" w:hanging="567"/>
      </w:pPr>
      <w:rPr>
        <w:rFonts w:ascii="Bookman Old Style" w:hAnsi="Bookman Old Style" w:cs="Times New Roman" w:hint="default"/>
      </w:rPr>
    </w:lvl>
  </w:abstractNum>
  <w:abstractNum w:abstractNumId="1"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2" w15:restartNumberingAfterBreak="0">
    <w:nsid w:val="0DA519FE"/>
    <w:multiLevelType w:val="singleLevel"/>
    <w:tmpl w:val="D5B286D2"/>
    <w:lvl w:ilvl="0">
      <w:numFmt w:val="bullet"/>
      <w:lvlText w:val="–"/>
      <w:lvlJc w:val="left"/>
      <w:pPr>
        <w:tabs>
          <w:tab w:val="num" w:pos="1701"/>
        </w:tabs>
        <w:ind w:left="1701" w:hanging="567"/>
      </w:pPr>
      <w:rPr>
        <w:rFonts w:ascii="Bookman Old Style" w:hAnsi="Bookman Old Style" w:cs="Times New Roman" w:hint="default"/>
      </w:rPr>
    </w:lvl>
  </w:abstractNum>
  <w:abstractNum w:abstractNumId="3"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4" w15:restartNumberingAfterBreak="0">
    <w:nsid w:val="1A777FCB"/>
    <w:multiLevelType w:val="hybridMultilevel"/>
    <w:tmpl w:val="8FAC20C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1C5D63B7"/>
    <w:multiLevelType w:val="hybridMultilevel"/>
    <w:tmpl w:val="C1789FAC"/>
    <w:lvl w:ilvl="0" w:tplc="0DF6D89C">
      <w:numFmt w:val="bullet"/>
      <w:pStyle w:val="1Premierretrait"/>
      <w:lvlText w:val="–"/>
      <w:lvlJc w:val="left"/>
      <w:pPr>
        <w:tabs>
          <w:tab w:val="num" w:pos="567"/>
        </w:tabs>
        <w:ind w:left="567"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7"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8" w15:restartNumberingAfterBreak="0">
    <w:nsid w:val="28ED3C86"/>
    <w:multiLevelType w:val="hybridMultilevel"/>
    <w:tmpl w:val="19180880"/>
    <w:lvl w:ilvl="0" w:tplc="5ECE9D26">
      <w:numFmt w:val="bullet"/>
      <w:pStyle w:val="3Troisimeretrait"/>
      <w:lvlText w:val="–"/>
      <w:lvlJc w:val="left"/>
      <w:pPr>
        <w:tabs>
          <w:tab w:val="num" w:pos="1701"/>
        </w:tabs>
        <w:ind w:left="1701"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7526B3"/>
    <w:multiLevelType w:val="hybridMultilevel"/>
    <w:tmpl w:val="85CC5EB6"/>
    <w:lvl w:ilvl="0" w:tplc="60EA4A94">
      <w:start w:val="1"/>
      <w:numFmt w:val="decimal"/>
      <w:lvlText w:val="%1"/>
      <w:lvlJc w:val="left"/>
      <w:pPr>
        <w:ind w:left="930" w:hanging="57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3E231368"/>
    <w:multiLevelType w:val="hybridMultilevel"/>
    <w:tmpl w:val="B0DEC62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3F416B7E"/>
    <w:multiLevelType w:val="singleLevel"/>
    <w:tmpl w:val="3BF0D016"/>
    <w:lvl w:ilvl="0">
      <w:start w:val="1"/>
      <w:numFmt w:val="upperLetter"/>
      <w:lvlText w:val="%1."/>
      <w:lvlJc w:val="left"/>
      <w:pPr>
        <w:tabs>
          <w:tab w:val="num" w:pos="555"/>
        </w:tabs>
        <w:ind w:left="555" w:hanging="555"/>
      </w:pPr>
      <w:rPr>
        <w:rFonts w:hint="default"/>
      </w:rPr>
    </w:lvl>
  </w:abstractNum>
  <w:abstractNum w:abstractNumId="12"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13"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14" w15:restartNumberingAfterBreak="0">
    <w:nsid w:val="51D351C4"/>
    <w:multiLevelType w:val="multilevel"/>
    <w:tmpl w:val="88FED798"/>
    <w:lvl w:ilvl="0">
      <w:start w:val="1"/>
      <w:numFmt w:val="decimal"/>
      <w:lvlText w:val="%1"/>
      <w:lvlJc w:val="left"/>
      <w:pPr>
        <w:tabs>
          <w:tab w:val="num" w:pos="930"/>
        </w:tabs>
        <w:ind w:left="930" w:hanging="57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16" w15:restartNumberingAfterBreak="0">
    <w:nsid w:val="54976E3B"/>
    <w:multiLevelType w:val="multilevel"/>
    <w:tmpl w:val="227C647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8"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19" w15:restartNumberingAfterBreak="0">
    <w:nsid w:val="6ADB125E"/>
    <w:multiLevelType w:val="singleLevel"/>
    <w:tmpl w:val="26BC450A"/>
    <w:lvl w:ilvl="0">
      <w:numFmt w:val="bullet"/>
      <w:pStyle w:val="2Deuximeretrait"/>
      <w:lvlText w:val=""/>
      <w:lvlJc w:val="left"/>
      <w:pPr>
        <w:tabs>
          <w:tab w:val="num" w:pos="1134"/>
        </w:tabs>
        <w:ind w:left="1134" w:hanging="567"/>
      </w:pPr>
      <w:rPr>
        <w:rFonts w:ascii="Symbol" w:hAnsi="Symbol" w:hint="default"/>
      </w:rPr>
    </w:lvl>
  </w:abstractNum>
  <w:abstractNum w:abstractNumId="20"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21" w15:restartNumberingAfterBreak="0">
    <w:nsid w:val="75C27544"/>
    <w:multiLevelType w:val="multilevel"/>
    <w:tmpl w:val="541C2F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23"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13"/>
  </w:num>
  <w:num w:numId="2">
    <w:abstractNumId w:val="12"/>
  </w:num>
  <w:num w:numId="3">
    <w:abstractNumId w:val="7"/>
  </w:num>
  <w:num w:numId="4">
    <w:abstractNumId w:val="6"/>
  </w:num>
  <w:num w:numId="5">
    <w:abstractNumId w:val="15"/>
  </w:num>
  <w:num w:numId="6">
    <w:abstractNumId w:val="22"/>
  </w:num>
  <w:num w:numId="7">
    <w:abstractNumId w:val="23"/>
  </w:num>
  <w:num w:numId="8">
    <w:abstractNumId w:val="3"/>
  </w:num>
  <w:num w:numId="9">
    <w:abstractNumId w:val="1"/>
  </w:num>
  <w:num w:numId="10">
    <w:abstractNumId w:val="18"/>
  </w:num>
  <w:num w:numId="11">
    <w:abstractNumId w:val="17"/>
  </w:num>
  <w:num w:numId="12">
    <w:abstractNumId w:val="20"/>
  </w:num>
  <w:num w:numId="13">
    <w:abstractNumId w:val="0"/>
  </w:num>
  <w:num w:numId="14">
    <w:abstractNumId w:val="19"/>
  </w:num>
  <w:num w:numId="15">
    <w:abstractNumId w:val="2"/>
  </w:num>
  <w:num w:numId="16">
    <w:abstractNumId w:val="19"/>
  </w:num>
  <w:num w:numId="17">
    <w:abstractNumId w:val="0"/>
  </w:num>
  <w:num w:numId="18">
    <w:abstractNumId w:val="2"/>
  </w:num>
  <w:num w:numId="19">
    <w:abstractNumId w:val="5"/>
  </w:num>
  <w:num w:numId="20">
    <w:abstractNumId w:val="8"/>
  </w:num>
  <w:num w:numId="21">
    <w:abstractNumId w:val="14"/>
  </w:num>
  <w:num w:numId="22">
    <w:abstractNumId w:val="9"/>
  </w:num>
  <w:num w:numId="23">
    <w:abstractNumId w:val="10"/>
  </w:num>
  <w:num w:numId="24">
    <w:abstractNumId w:val="4"/>
  </w:num>
  <w:num w:numId="25">
    <w:abstractNumId w:val="21"/>
  </w:num>
  <w:num w:numId="26">
    <w:abstractNumId w:val="16"/>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hideGrammaticalError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4577" fill="f" fillcolor="white" stroke="f">
      <v:fill color="white" on="f"/>
      <v:stroke on="f"/>
    </o:shapedefaults>
  </w:hdrShapeDefaults>
  <w:footnotePr>
    <w:numRestart w:val="eachPage"/>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319"/>
    <w:rsid w:val="00000AE7"/>
    <w:rsid w:val="000021DD"/>
    <w:rsid w:val="00004D2B"/>
    <w:rsid w:val="000055A5"/>
    <w:rsid w:val="00012EF7"/>
    <w:rsid w:val="0001661F"/>
    <w:rsid w:val="0002298F"/>
    <w:rsid w:val="00023669"/>
    <w:rsid w:val="000240AC"/>
    <w:rsid w:val="00026EC5"/>
    <w:rsid w:val="000465C9"/>
    <w:rsid w:val="0005318A"/>
    <w:rsid w:val="000569F6"/>
    <w:rsid w:val="00061652"/>
    <w:rsid w:val="00082D30"/>
    <w:rsid w:val="00086A23"/>
    <w:rsid w:val="00091ECE"/>
    <w:rsid w:val="000B24C3"/>
    <w:rsid w:val="000D1BB1"/>
    <w:rsid w:val="000E0AB2"/>
    <w:rsid w:val="000F0306"/>
    <w:rsid w:val="001006F4"/>
    <w:rsid w:val="00104F21"/>
    <w:rsid w:val="0010514C"/>
    <w:rsid w:val="00106A87"/>
    <w:rsid w:val="0011269C"/>
    <w:rsid w:val="00115AFE"/>
    <w:rsid w:val="00121A6F"/>
    <w:rsid w:val="00131D1E"/>
    <w:rsid w:val="001359B4"/>
    <w:rsid w:val="001567C5"/>
    <w:rsid w:val="00156958"/>
    <w:rsid w:val="00161F92"/>
    <w:rsid w:val="0017006D"/>
    <w:rsid w:val="00172757"/>
    <w:rsid w:val="00176BF4"/>
    <w:rsid w:val="001813EE"/>
    <w:rsid w:val="00182CE5"/>
    <w:rsid w:val="001921EB"/>
    <w:rsid w:val="00193475"/>
    <w:rsid w:val="001A4314"/>
    <w:rsid w:val="001B35D6"/>
    <w:rsid w:val="001C6BEC"/>
    <w:rsid w:val="001E1A99"/>
    <w:rsid w:val="0020679E"/>
    <w:rsid w:val="002314E8"/>
    <w:rsid w:val="00232DCA"/>
    <w:rsid w:val="00243A44"/>
    <w:rsid w:val="002526C1"/>
    <w:rsid w:val="00252BCD"/>
    <w:rsid w:val="00261EAE"/>
    <w:rsid w:val="0026706D"/>
    <w:rsid w:val="00267FB2"/>
    <w:rsid w:val="00272937"/>
    <w:rsid w:val="00282124"/>
    <w:rsid w:val="00282FAD"/>
    <w:rsid w:val="0029168C"/>
    <w:rsid w:val="002A2CD2"/>
    <w:rsid w:val="002A3142"/>
    <w:rsid w:val="002A663B"/>
    <w:rsid w:val="002B1B7A"/>
    <w:rsid w:val="002B2A67"/>
    <w:rsid w:val="002B66E8"/>
    <w:rsid w:val="002C223A"/>
    <w:rsid w:val="002C3576"/>
    <w:rsid w:val="002D74D4"/>
    <w:rsid w:val="002E35B9"/>
    <w:rsid w:val="002F4FEA"/>
    <w:rsid w:val="002F7773"/>
    <w:rsid w:val="003002DC"/>
    <w:rsid w:val="003104EA"/>
    <w:rsid w:val="00311435"/>
    <w:rsid w:val="003118BD"/>
    <w:rsid w:val="00321EE0"/>
    <w:rsid w:val="00325076"/>
    <w:rsid w:val="00325132"/>
    <w:rsid w:val="00331C6E"/>
    <w:rsid w:val="003405FB"/>
    <w:rsid w:val="003407BC"/>
    <w:rsid w:val="00342CD6"/>
    <w:rsid w:val="00343FF6"/>
    <w:rsid w:val="0035401F"/>
    <w:rsid w:val="00355163"/>
    <w:rsid w:val="00361DE6"/>
    <w:rsid w:val="00372B67"/>
    <w:rsid w:val="0037420A"/>
    <w:rsid w:val="003750AE"/>
    <w:rsid w:val="003767DE"/>
    <w:rsid w:val="00376861"/>
    <w:rsid w:val="00377319"/>
    <w:rsid w:val="00377856"/>
    <w:rsid w:val="003864BA"/>
    <w:rsid w:val="003B1F46"/>
    <w:rsid w:val="003D7EAB"/>
    <w:rsid w:val="003E1B9E"/>
    <w:rsid w:val="003E4E9F"/>
    <w:rsid w:val="003E52C0"/>
    <w:rsid w:val="003F1D49"/>
    <w:rsid w:val="00416A3A"/>
    <w:rsid w:val="00416CE0"/>
    <w:rsid w:val="004202E8"/>
    <w:rsid w:val="00421698"/>
    <w:rsid w:val="00422F57"/>
    <w:rsid w:val="00434C9B"/>
    <w:rsid w:val="004504CC"/>
    <w:rsid w:val="0046077D"/>
    <w:rsid w:val="004611D5"/>
    <w:rsid w:val="00471CE5"/>
    <w:rsid w:val="00490957"/>
    <w:rsid w:val="004A31FB"/>
    <w:rsid w:val="004A33AA"/>
    <w:rsid w:val="004A52BA"/>
    <w:rsid w:val="004A6F3C"/>
    <w:rsid w:val="004C4EBF"/>
    <w:rsid w:val="004C6BEE"/>
    <w:rsid w:val="004D03CA"/>
    <w:rsid w:val="004D221E"/>
    <w:rsid w:val="004D2DA6"/>
    <w:rsid w:val="004D4CE9"/>
    <w:rsid w:val="004E05F3"/>
    <w:rsid w:val="004E1F28"/>
    <w:rsid w:val="004E2B3B"/>
    <w:rsid w:val="004E3F8B"/>
    <w:rsid w:val="004E63E4"/>
    <w:rsid w:val="004F4A36"/>
    <w:rsid w:val="0051701F"/>
    <w:rsid w:val="00520A0B"/>
    <w:rsid w:val="00524F92"/>
    <w:rsid w:val="00527FF5"/>
    <w:rsid w:val="005345AF"/>
    <w:rsid w:val="00536401"/>
    <w:rsid w:val="00565476"/>
    <w:rsid w:val="00570EDB"/>
    <w:rsid w:val="005749CB"/>
    <w:rsid w:val="00577828"/>
    <w:rsid w:val="00584122"/>
    <w:rsid w:val="00590BBB"/>
    <w:rsid w:val="0059153A"/>
    <w:rsid w:val="005A1FD5"/>
    <w:rsid w:val="005B20C7"/>
    <w:rsid w:val="005B2B56"/>
    <w:rsid w:val="005C2838"/>
    <w:rsid w:val="005C7B2D"/>
    <w:rsid w:val="005D36DD"/>
    <w:rsid w:val="005D36F8"/>
    <w:rsid w:val="005D42D7"/>
    <w:rsid w:val="005D7F27"/>
    <w:rsid w:val="005E017C"/>
    <w:rsid w:val="005E5DC2"/>
    <w:rsid w:val="005F0892"/>
    <w:rsid w:val="005F4A1C"/>
    <w:rsid w:val="00605A8B"/>
    <w:rsid w:val="00637585"/>
    <w:rsid w:val="00643F80"/>
    <w:rsid w:val="006470B9"/>
    <w:rsid w:val="00653717"/>
    <w:rsid w:val="00653FFD"/>
    <w:rsid w:val="00654B91"/>
    <w:rsid w:val="00655AE4"/>
    <w:rsid w:val="00656A8B"/>
    <w:rsid w:val="00662D2D"/>
    <w:rsid w:val="00663832"/>
    <w:rsid w:val="006644B5"/>
    <w:rsid w:val="006724B1"/>
    <w:rsid w:val="00694B19"/>
    <w:rsid w:val="006A600A"/>
    <w:rsid w:val="006A79AB"/>
    <w:rsid w:val="006B1882"/>
    <w:rsid w:val="006B77EF"/>
    <w:rsid w:val="006C019C"/>
    <w:rsid w:val="006C47EF"/>
    <w:rsid w:val="006D5D8D"/>
    <w:rsid w:val="006E1F1F"/>
    <w:rsid w:val="006E36B1"/>
    <w:rsid w:val="006F1D6B"/>
    <w:rsid w:val="006F4E10"/>
    <w:rsid w:val="00717D08"/>
    <w:rsid w:val="00723D0A"/>
    <w:rsid w:val="00730950"/>
    <w:rsid w:val="00751530"/>
    <w:rsid w:val="00756C4A"/>
    <w:rsid w:val="00757BB9"/>
    <w:rsid w:val="00761CD8"/>
    <w:rsid w:val="00761DEC"/>
    <w:rsid w:val="0076291C"/>
    <w:rsid w:val="00765B70"/>
    <w:rsid w:val="0077420D"/>
    <w:rsid w:val="00780CBD"/>
    <w:rsid w:val="00783C7C"/>
    <w:rsid w:val="00787B6E"/>
    <w:rsid w:val="00791E65"/>
    <w:rsid w:val="007A2839"/>
    <w:rsid w:val="007B6036"/>
    <w:rsid w:val="007C3760"/>
    <w:rsid w:val="007C679A"/>
    <w:rsid w:val="007D052F"/>
    <w:rsid w:val="007D07CD"/>
    <w:rsid w:val="007D2933"/>
    <w:rsid w:val="007D6956"/>
    <w:rsid w:val="007E0A42"/>
    <w:rsid w:val="007E5518"/>
    <w:rsid w:val="007E6319"/>
    <w:rsid w:val="007F6E68"/>
    <w:rsid w:val="00827B68"/>
    <w:rsid w:val="00843281"/>
    <w:rsid w:val="00857B50"/>
    <w:rsid w:val="00870E15"/>
    <w:rsid w:val="0087570D"/>
    <w:rsid w:val="00881630"/>
    <w:rsid w:val="00894CD8"/>
    <w:rsid w:val="00897E26"/>
    <w:rsid w:val="008A30C7"/>
    <w:rsid w:val="008A5A68"/>
    <w:rsid w:val="008B7E25"/>
    <w:rsid w:val="008C23B9"/>
    <w:rsid w:val="008D3810"/>
    <w:rsid w:val="008E0489"/>
    <w:rsid w:val="008E54AA"/>
    <w:rsid w:val="008E607F"/>
    <w:rsid w:val="008E7619"/>
    <w:rsid w:val="008E795B"/>
    <w:rsid w:val="008F12A9"/>
    <w:rsid w:val="008F1500"/>
    <w:rsid w:val="009078D1"/>
    <w:rsid w:val="0091074C"/>
    <w:rsid w:val="009236B0"/>
    <w:rsid w:val="00932DC4"/>
    <w:rsid w:val="009434D3"/>
    <w:rsid w:val="00950DB8"/>
    <w:rsid w:val="009569DE"/>
    <w:rsid w:val="00957FCD"/>
    <w:rsid w:val="00974119"/>
    <w:rsid w:val="00984786"/>
    <w:rsid w:val="009B449A"/>
    <w:rsid w:val="009C5BD0"/>
    <w:rsid w:val="009D43B8"/>
    <w:rsid w:val="009D77AD"/>
    <w:rsid w:val="009E7ADC"/>
    <w:rsid w:val="009F110E"/>
    <w:rsid w:val="009F36E2"/>
    <w:rsid w:val="009F4479"/>
    <w:rsid w:val="00A03A61"/>
    <w:rsid w:val="00A05C9D"/>
    <w:rsid w:val="00A06C89"/>
    <w:rsid w:val="00A20045"/>
    <w:rsid w:val="00A418A0"/>
    <w:rsid w:val="00A41C45"/>
    <w:rsid w:val="00A455D1"/>
    <w:rsid w:val="00A53E1E"/>
    <w:rsid w:val="00A5792F"/>
    <w:rsid w:val="00A63DFE"/>
    <w:rsid w:val="00A658DB"/>
    <w:rsid w:val="00A6703E"/>
    <w:rsid w:val="00A73891"/>
    <w:rsid w:val="00A809D7"/>
    <w:rsid w:val="00A92377"/>
    <w:rsid w:val="00AA01D2"/>
    <w:rsid w:val="00AA61ED"/>
    <w:rsid w:val="00AB7653"/>
    <w:rsid w:val="00AC2359"/>
    <w:rsid w:val="00AD3E21"/>
    <w:rsid w:val="00AE0D85"/>
    <w:rsid w:val="00AE2BF2"/>
    <w:rsid w:val="00AE5CA4"/>
    <w:rsid w:val="00AF4E9C"/>
    <w:rsid w:val="00B00E3F"/>
    <w:rsid w:val="00B010D9"/>
    <w:rsid w:val="00B11447"/>
    <w:rsid w:val="00B12AF5"/>
    <w:rsid w:val="00B1711E"/>
    <w:rsid w:val="00B21B15"/>
    <w:rsid w:val="00B262DA"/>
    <w:rsid w:val="00B30CB2"/>
    <w:rsid w:val="00B34FDE"/>
    <w:rsid w:val="00B40E14"/>
    <w:rsid w:val="00B43483"/>
    <w:rsid w:val="00B458DD"/>
    <w:rsid w:val="00B67C9D"/>
    <w:rsid w:val="00B7190D"/>
    <w:rsid w:val="00B838AD"/>
    <w:rsid w:val="00B86608"/>
    <w:rsid w:val="00BA404F"/>
    <w:rsid w:val="00BB3ACD"/>
    <w:rsid w:val="00BC0807"/>
    <w:rsid w:val="00BC1442"/>
    <w:rsid w:val="00BC4919"/>
    <w:rsid w:val="00BD09B0"/>
    <w:rsid w:val="00BF2822"/>
    <w:rsid w:val="00BF2F28"/>
    <w:rsid w:val="00BF51E4"/>
    <w:rsid w:val="00BF5B9E"/>
    <w:rsid w:val="00C0653D"/>
    <w:rsid w:val="00C06D24"/>
    <w:rsid w:val="00C17350"/>
    <w:rsid w:val="00C21452"/>
    <w:rsid w:val="00C2769E"/>
    <w:rsid w:val="00C35110"/>
    <w:rsid w:val="00C402AE"/>
    <w:rsid w:val="00C548FA"/>
    <w:rsid w:val="00C7193B"/>
    <w:rsid w:val="00C74B88"/>
    <w:rsid w:val="00C8705F"/>
    <w:rsid w:val="00C903B8"/>
    <w:rsid w:val="00C90D5A"/>
    <w:rsid w:val="00C91301"/>
    <w:rsid w:val="00C91C2F"/>
    <w:rsid w:val="00CA3D20"/>
    <w:rsid w:val="00CA4AF9"/>
    <w:rsid w:val="00CB1F83"/>
    <w:rsid w:val="00CB2FA6"/>
    <w:rsid w:val="00CC0402"/>
    <w:rsid w:val="00CC3161"/>
    <w:rsid w:val="00CC7367"/>
    <w:rsid w:val="00CD03E7"/>
    <w:rsid w:val="00CE2270"/>
    <w:rsid w:val="00D06225"/>
    <w:rsid w:val="00D154F8"/>
    <w:rsid w:val="00D3589B"/>
    <w:rsid w:val="00D427D2"/>
    <w:rsid w:val="00D45BDF"/>
    <w:rsid w:val="00D50254"/>
    <w:rsid w:val="00D61B31"/>
    <w:rsid w:val="00D64064"/>
    <w:rsid w:val="00D73262"/>
    <w:rsid w:val="00D73A0A"/>
    <w:rsid w:val="00D81933"/>
    <w:rsid w:val="00DA49AB"/>
    <w:rsid w:val="00DA646A"/>
    <w:rsid w:val="00DA7AE7"/>
    <w:rsid w:val="00DB2048"/>
    <w:rsid w:val="00DB255A"/>
    <w:rsid w:val="00DB7EC0"/>
    <w:rsid w:val="00DC4D86"/>
    <w:rsid w:val="00E048A5"/>
    <w:rsid w:val="00E10CD5"/>
    <w:rsid w:val="00E270C8"/>
    <w:rsid w:val="00E31D00"/>
    <w:rsid w:val="00E3448B"/>
    <w:rsid w:val="00E3538A"/>
    <w:rsid w:val="00E358D4"/>
    <w:rsid w:val="00E43415"/>
    <w:rsid w:val="00E50A0A"/>
    <w:rsid w:val="00E603F6"/>
    <w:rsid w:val="00E61607"/>
    <w:rsid w:val="00E6496D"/>
    <w:rsid w:val="00E72B05"/>
    <w:rsid w:val="00E76C5C"/>
    <w:rsid w:val="00EB1C53"/>
    <w:rsid w:val="00EC4EAC"/>
    <w:rsid w:val="00EC6981"/>
    <w:rsid w:val="00ED183A"/>
    <w:rsid w:val="00ED63F7"/>
    <w:rsid w:val="00ED6707"/>
    <w:rsid w:val="00ED7BDD"/>
    <w:rsid w:val="00ED7E1E"/>
    <w:rsid w:val="00EE2A54"/>
    <w:rsid w:val="00EF058E"/>
    <w:rsid w:val="00EF7BAB"/>
    <w:rsid w:val="00F11A72"/>
    <w:rsid w:val="00F15CAE"/>
    <w:rsid w:val="00F15EB7"/>
    <w:rsid w:val="00F33A54"/>
    <w:rsid w:val="00F36BD6"/>
    <w:rsid w:val="00F521BF"/>
    <w:rsid w:val="00F6214A"/>
    <w:rsid w:val="00F62978"/>
    <w:rsid w:val="00F639BA"/>
    <w:rsid w:val="00F764ED"/>
    <w:rsid w:val="00F82053"/>
    <w:rsid w:val="00F84033"/>
    <w:rsid w:val="00F87364"/>
    <w:rsid w:val="00F876C0"/>
    <w:rsid w:val="00F87A5B"/>
    <w:rsid w:val="00F963C3"/>
    <w:rsid w:val="00F976BF"/>
    <w:rsid w:val="00FA2EFC"/>
    <w:rsid w:val="00FB6F79"/>
    <w:rsid w:val="00FC5E68"/>
    <w:rsid w:val="00FD4FD5"/>
    <w:rsid w:val="00FE6153"/>
    <w:rsid w:val="00FF2BFE"/>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fill="f" fillcolor="white" stroke="f">
      <v:fill color="white" on="f"/>
      <v:stroke on="f"/>
    </o:shapedefaults>
    <o:shapelayout v:ext="edit">
      <o:idmap v:ext="edit" data="1"/>
    </o:shapelayout>
  </w:shapeDefaults>
  <w:decimalSymbol w:val="."/>
  <w:listSeparator w:val=","/>
  <w14:docId w14:val="3314D439"/>
  <w15:docId w15:val="{8F273FB0-B157-4FD4-91AC-B2A57C2EE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319"/>
    <w:pPr>
      <w:spacing w:line="240" w:lineRule="atLeast"/>
    </w:pPr>
    <w:rPr>
      <w:rFonts w:ascii="Arial" w:hAnsi="Arial"/>
      <w:lang w:val="en-GB"/>
    </w:rPr>
  </w:style>
  <w:style w:type="paragraph" w:styleId="Heading1">
    <w:name w:val="heading 1"/>
    <w:basedOn w:val="Normal"/>
    <w:next w:val="0Textedebase"/>
    <w:qFormat/>
    <w:pPr>
      <w:ind w:left="567" w:hanging="567"/>
      <w:jc w:val="both"/>
      <w:outlineLvl w:val="0"/>
    </w:pPr>
    <w:rPr>
      <w:b/>
      <w:bCs/>
    </w:rPr>
  </w:style>
  <w:style w:type="paragraph" w:styleId="Heading2">
    <w:name w:val="heading 2"/>
    <w:basedOn w:val="Normal"/>
    <w:next w:val="0Textedebase"/>
    <w:qFormat/>
    <w:pPr>
      <w:ind w:left="567" w:hanging="567"/>
      <w:jc w:val="both"/>
      <w:outlineLvl w:val="1"/>
    </w:pPr>
    <w:rPr>
      <w:i/>
      <w:iCs/>
    </w:rPr>
  </w:style>
  <w:style w:type="paragraph" w:styleId="Heading3">
    <w:name w:val="heading 3"/>
    <w:basedOn w:val="Normal"/>
    <w:next w:val="0Textedebase"/>
    <w:qFormat/>
    <w:pPr>
      <w:tabs>
        <w:tab w:val="left" w:pos="567"/>
      </w:tabs>
      <w:jc w:val="both"/>
      <w:outlineLvl w:val="2"/>
    </w:pPr>
  </w:style>
  <w:style w:type="paragraph" w:styleId="Heading4">
    <w:name w:val="heading 4"/>
    <w:basedOn w:val="Normal"/>
    <w:next w:val="Normal"/>
    <w:qFormat/>
    <w:rsid w:val="0035401F"/>
    <w:pPr>
      <w:outlineLvl w:val="3"/>
    </w:pPr>
    <w:rPr>
      <w:rFonts w:cs="Arial"/>
      <w:bCs/>
    </w:rPr>
  </w:style>
  <w:style w:type="paragraph" w:styleId="Heading5">
    <w:name w:val="heading 5"/>
    <w:basedOn w:val="Normal"/>
    <w:next w:val="Normal"/>
    <w:link w:val="Heading5Char"/>
    <w:qFormat/>
    <w:rsid w:val="00377319"/>
    <w:pPr>
      <w:keepNext/>
      <w:spacing w:line="240" w:lineRule="auto"/>
      <w:outlineLvl w:val="4"/>
    </w:pPr>
    <w:rPr>
      <w:rFonts w:cs="Arial"/>
      <w:b/>
      <w:bCs/>
      <w:snapToGrid w:val="0"/>
      <w:sz w:val="28"/>
      <w:szCs w:val="28"/>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sz w:val="20"/>
      <w:szCs w:val="20"/>
      <w:vertAlign w:val="superscript"/>
    </w:rPr>
  </w:style>
  <w:style w:type="paragraph" w:customStyle="1" w:styleId="0Textedebase">
    <w:name w:val="0 Texte de base"/>
    <w:basedOn w:val="Normal"/>
    <w:link w:val="0TextedebaseChar"/>
    <w:rsid w:val="00AE0D85"/>
    <w:pPr>
      <w:jc w:val="both"/>
    </w:pPr>
  </w:style>
  <w:style w:type="paragraph" w:customStyle="1" w:styleId="1Premierretrait">
    <w:name w:val="1 Premier retrait"/>
    <w:basedOn w:val="0Textedebase"/>
    <w:rsid w:val="00012EF7"/>
    <w:pPr>
      <w:numPr>
        <w:numId w:val="19"/>
      </w:numPr>
      <w:spacing w:before="120"/>
    </w:pPr>
  </w:style>
  <w:style w:type="paragraph" w:customStyle="1" w:styleId="2Deuximeretrait">
    <w:name w:val="2 Deuxième retrait"/>
    <w:basedOn w:val="0Textedebase"/>
    <w:pPr>
      <w:numPr>
        <w:numId w:val="16"/>
      </w:numPr>
      <w:spacing w:before="120"/>
    </w:pPr>
  </w:style>
  <w:style w:type="paragraph" w:customStyle="1" w:styleId="3Troisimeretrait">
    <w:name w:val="3 Troisième retrait"/>
    <w:basedOn w:val="0Textedebase"/>
    <w:rsid w:val="00331C6E"/>
    <w:pPr>
      <w:numPr>
        <w:numId w:val="20"/>
      </w:numPr>
      <w:spacing w:before="120"/>
    </w:pPr>
  </w:style>
  <w:style w:type="paragraph" w:styleId="FootnoteText">
    <w:name w:val="footnote text"/>
    <w:basedOn w:val="Normal"/>
    <w:link w:val="FootnoteTextChar"/>
    <w:semiHidden/>
    <w:rsid w:val="00ED6707"/>
    <w:pPr>
      <w:spacing w:line="240" w:lineRule="auto"/>
      <w:jc w:val="both"/>
    </w:pPr>
    <w:rPr>
      <w:sz w:val="18"/>
      <w:szCs w:val="18"/>
    </w:rPr>
  </w:style>
  <w:style w:type="paragraph" w:styleId="Footer">
    <w:name w:val="footer"/>
    <w:basedOn w:val="Normal"/>
    <w:rsid w:val="009F110E"/>
    <w:pPr>
      <w:tabs>
        <w:tab w:val="center" w:pos="4536"/>
        <w:tab w:val="right" w:pos="9072"/>
      </w:tabs>
    </w:pPr>
  </w:style>
  <w:style w:type="paragraph" w:styleId="Header">
    <w:name w:val="header"/>
    <w:basedOn w:val="Normal"/>
    <w:link w:val="HeaderChar"/>
    <w:uiPriority w:val="99"/>
    <w:pPr>
      <w:tabs>
        <w:tab w:val="center" w:pos="4536"/>
        <w:tab w:val="right" w:pos="9072"/>
      </w:tabs>
    </w:pPr>
  </w:style>
  <w:style w:type="paragraph" w:styleId="EndnoteText">
    <w:name w:val="endnote text"/>
    <w:basedOn w:val="Normal"/>
    <w:semiHidden/>
    <w:pPr>
      <w:spacing w:line="240" w:lineRule="auto"/>
      <w:ind w:left="284" w:hanging="284"/>
      <w:jc w:val="both"/>
    </w:pPr>
    <w:rPr>
      <w:sz w:val="18"/>
      <w:szCs w:val="18"/>
    </w:rPr>
  </w:style>
  <w:style w:type="character" w:styleId="EndnoteReference">
    <w:name w:val="endnote reference"/>
    <w:semiHidden/>
    <w:rPr>
      <w:sz w:val="20"/>
      <w:szCs w:val="20"/>
      <w:vertAlign w:val="superscript"/>
    </w:rPr>
  </w:style>
  <w:style w:type="paragraph" w:styleId="TOC9">
    <w:name w:val="toc 9"/>
    <w:basedOn w:val="Normal"/>
    <w:next w:val="Normal"/>
    <w:autoRedefine/>
    <w:semiHidden/>
    <w:rsid w:val="00843281"/>
    <w:pPr>
      <w:tabs>
        <w:tab w:val="left" w:pos="1620"/>
      </w:tabs>
      <w:autoSpaceDE w:val="0"/>
      <w:autoSpaceDN w:val="0"/>
      <w:adjustRightInd w:val="0"/>
      <w:jc w:val="both"/>
    </w:pPr>
    <w:rPr>
      <w:rFonts w:cs="Arial"/>
    </w:rPr>
  </w:style>
  <w:style w:type="paragraph" w:styleId="BalloonText">
    <w:name w:val="Balloon Text"/>
    <w:basedOn w:val="Normal"/>
    <w:semiHidden/>
    <w:rsid w:val="00A5792F"/>
    <w:rPr>
      <w:rFonts w:ascii="Tahoma" w:hAnsi="Tahoma" w:cs="Tahoma"/>
      <w:sz w:val="16"/>
      <w:szCs w:val="16"/>
    </w:rPr>
  </w:style>
  <w:style w:type="paragraph" w:customStyle="1" w:styleId="Barredanslamarge">
    <w:name w:val="Barre dans la marge"/>
    <w:basedOn w:val="Normal"/>
    <w:rsid w:val="00984786"/>
    <w:pPr>
      <w:autoSpaceDE w:val="0"/>
      <w:autoSpaceDN w:val="0"/>
      <w:adjustRightInd w:val="0"/>
      <w:jc w:val="both"/>
    </w:pPr>
    <w:rPr>
      <w:rFonts w:cs="Arial"/>
    </w:rPr>
  </w:style>
  <w:style w:type="paragraph" w:customStyle="1" w:styleId="1aPremierretraitfortables">
    <w:name w:val="1a Premier retrait for tables"/>
    <w:basedOn w:val="1Premierretrait"/>
    <w:qFormat/>
    <w:rsid w:val="00F36BD6"/>
    <w:pPr>
      <w:tabs>
        <w:tab w:val="clear" w:pos="567"/>
        <w:tab w:val="left" w:pos="284"/>
      </w:tabs>
      <w:spacing w:before="60" w:after="60"/>
      <w:ind w:left="284" w:hanging="284"/>
    </w:pPr>
  </w:style>
  <w:style w:type="paragraph" w:customStyle="1" w:styleId="2aDeuxiemeretraitfortables">
    <w:name w:val="2a Deuxieme retrait for tables"/>
    <w:basedOn w:val="2Deuximeretrait"/>
    <w:qFormat/>
    <w:rsid w:val="00F36BD6"/>
    <w:pPr>
      <w:tabs>
        <w:tab w:val="clear" w:pos="1134"/>
        <w:tab w:val="left" w:pos="567"/>
      </w:tabs>
      <w:spacing w:before="60" w:after="60"/>
      <w:ind w:left="568" w:hanging="284"/>
    </w:pPr>
  </w:style>
  <w:style w:type="paragraph" w:customStyle="1" w:styleId="3aTroisiemeretraitfortables">
    <w:name w:val="3a Troisieme retrait for tables"/>
    <w:basedOn w:val="3Troisimeretrait"/>
    <w:qFormat/>
    <w:rsid w:val="00F36BD6"/>
    <w:pPr>
      <w:tabs>
        <w:tab w:val="clear" w:pos="1701"/>
        <w:tab w:val="left" w:pos="851"/>
      </w:tabs>
      <w:spacing w:before="60" w:after="60"/>
      <w:ind w:left="851" w:hanging="284"/>
    </w:pPr>
  </w:style>
  <w:style w:type="character" w:customStyle="1" w:styleId="Heading5Char">
    <w:name w:val="Heading 5 Char"/>
    <w:basedOn w:val="DefaultParagraphFont"/>
    <w:link w:val="Heading5"/>
    <w:rsid w:val="00377319"/>
    <w:rPr>
      <w:rFonts w:ascii="Arial" w:hAnsi="Arial" w:cs="Arial"/>
      <w:b/>
      <w:bCs/>
      <w:snapToGrid w:val="0"/>
      <w:sz w:val="28"/>
      <w:szCs w:val="28"/>
      <w:lang w:val="fr-FR" w:eastAsia="en-US"/>
    </w:rPr>
  </w:style>
  <w:style w:type="character" w:customStyle="1" w:styleId="HeaderChar">
    <w:name w:val="Header Char"/>
    <w:basedOn w:val="DefaultParagraphFont"/>
    <w:link w:val="Header"/>
    <w:uiPriority w:val="99"/>
    <w:rsid w:val="00377319"/>
    <w:rPr>
      <w:rFonts w:ascii="Arial" w:hAnsi="Arial"/>
      <w:lang w:val="en-GB"/>
    </w:rPr>
  </w:style>
  <w:style w:type="paragraph" w:customStyle="1" w:styleId="Textedebase">
    <w:name w:val="Texte de base"/>
    <w:basedOn w:val="Normal"/>
    <w:rsid w:val="00377319"/>
    <w:pPr>
      <w:jc w:val="both"/>
    </w:pPr>
    <w:rPr>
      <w:rFonts w:ascii="Bookman Old Style" w:hAnsi="Bookman Old Style"/>
      <w:snapToGrid w:val="0"/>
      <w:lang w:val="fr-FR" w:eastAsia="en-US"/>
    </w:rPr>
  </w:style>
  <w:style w:type="paragraph" w:customStyle="1" w:styleId="Premierretrait">
    <w:name w:val="Premier retrait"/>
    <w:basedOn w:val="Textedebase"/>
    <w:link w:val="PremierretraitChar"/>
    <w:rsid w:val="00377319"/>
    <w:pPr>
      <w:spacing w:before="120"/>
      <w:ind w:left="567" w:hanging="567"/>
    </w:pPr>
  </w:style>
  <w:style w:type="paragraph" w:customStyle="1" w:styleId="Deuximeretrait">
    <w:name w:val="Deuxième retrait"/>
    <w:basedOn w:val="Textedebase"/>
    <w:rsid w:val="00377319"/>
    <w:pPr>
      <w:tabs>
        <w:tab w:val="left" w:pos="567"/>
      </w:tabs>
      <w:spacing w:before="120"/>
      <w:ind w:left="1134" w:hanging="1134"/>
    </w:pPr>
  </w:style>
  <w:style w:type="paragraph" w:customStyle="1" w:styleId="DateSiganture">
    <w:name w:val="Date + Siganture"/>
    <w:basedOn w:val="Textedebase"/>
    <w:rsid w:val="00377319"/>
    <w:pPr>
      <w:tabs>
        <w:tab w:val="left" w:pos="5103"/>
      </w:tabs>
    </w:pPr>
  </w:style>
  <w:style w:type="paragraph" w:styleId="BodyTextIndent3">
    <w:name w:val="Body Text Indent 3"/>
    <w:basedOn w:val="Normal"/>
    <w:link w:val="BodyTextIndent3Char"/>
    <w:rsid w:val="00377319"/>
    <w:pPr>
      <w:tabs>
        <w:tab w:val="right" w:leader="underscore" w:pos="5953"/>
        <w:tab w:val="right" w:pos="6520"/>
      </w:tabs>
      <w:ind w:left="1" w:hanging="1"/>
      <w:jc w:val="both"/>
    </w:pPr>
    <w:rPr>
      <w:rFonts w:ascii="Bookman Old Style" w:hAnsi="Bookman Old Style"/>
      <w:snapToGrid w:val="0"/>
      <w:lang w:val="fr-FR" w:eastAsia="en-US"/>
    </w:rPr>
  </w:style>
  <w:style w:type="character" w:customStyle="1" w:styleId="BodyTextIndent3Char">
    <w:name w:val="Body Text Indent 3 Char"/>
    <w:basedOn w:val="DefaultParagraphFont"/>
    <w:link w:val="BodyTextIndent3"/>
    <w:rsid w:val="00377319"/>
    <w:rPr>
      <w:rFonts w:ascii="Bookman Old Style" w:hAnsi="Bookman Old Style"/>
      <w:snapToGrid w:val="0"/>
      <w:lang w:val="fr-FR" w:eastAsia="en-US"/>
    </w:rPr>
  </w:style>
  <w:style w:type="paragraph" w:styleId="BodyText">
    <w:name w:val="Body Text"/>
    <w:basedOn w:val="Normal"/>
    <w:link w:val="BodyTextChar"/>
    <w:rsid w:val="00377319"/>
    <w:pPr>
      <w:jc w:val="both"/>
    </w:pPr>
    <w:rPr>
      <w:rFonts w:ascii="Bookman Old Style" w:hAnsi="Bookman Old Style"/>
      <w:b/>
      <w:bCs/>
      <w:snapToGrid w:val="0"/>
      <w:lang w:val="fr-FR" w:eastAsia="en-US"/>
    </w:rPr>
  </w:style>
  <w:style w:type="character" w:customStyle="1" w:styleId="BodyTextChar">
    <w:name w:val="Body Text Char"/>
    <w:basedOn w:val="DefaultParagraphFont"/>
    <w:link w:val="BodyText"/>
    <w:rsid w:val="00377319"/>
    <w:rPr>
      <w:rFonts w:ascii="Bookman Old Style" w:hAnsi="Bookman Old Style"/>
      <w:b/>
      <w:bCs/>
      <w:snapToGrid w:val="0"/>
      <w:lang w:val="fr-FR" w:eastAsia="en-US"/>
    </w:rPr>
  </w:style>
  <w:style w:type="paragraph" w:styleId="BodyTextIndent">
    <w:name w:val="Body Text Indent"/>
    <w:basedOn w:val="Normal"/>
    <w:link w:val="BodyTextIndentChar"/>
    <w:rsid w:val="00377319"/>
    <w:pPr>
      <w:ind w:left="390"/>
      <w:jc w:val="both"/>
    </w:pPr>
    <w:rPr>
      <w:rFonts w:ascii="Bookman Old Style" w:hAnsi="Bookman Old Style"/>
      <w:b/>
      <w:bCs/>
      <w:snapToGrid w:val="0"/>
      <w:lang w:val="fr-FR" w:eastAsia="en-US"/>
    </w:rPr>
  </w:style>
  <w:style w:type="character" w:customStyle="1" w:styleId="BodyTextIndentChar">
    <w:name w:val="Body Text Indent Char"/>
    <w:basedOn w:val="DefaultParagraphFont"/>
    <w:link w:val="BodyTextIndent"/>
    <w:rsid w:val="00377319"/>
    <w:rPr>
      <w:rFonts w:ascii="Bookman Old Style" w:hAnsi="Bookman Old Style"/>
      <w:b/>
      <w:bCs/>
      <w:snapToGrid w:val="0"/>
      <w:lang w:val="fr-FR" w:eastAsia="en-US"/>
    </w:rPr>
  </w:style>
  <w:style w:type="paragraph" w:customStyle="1" w:styleId="Titres">
    <w:name w:val="Titres"/>
    <w:basedOn w:val="Normal"/>
    <w:rsid w:val="00377319"/>
    <w:pPr>
      <w:tabs>
        <w:tab w:val="left" w:pos="360"/>
        <w:tab w:val="left" w:pos="720"/>
        <w:tab w:val="left" w:pos="1080"/>
      </w:tabs>
      <w:spacing w:line="200" w:lineRule="atLeast"/>
      <w:jc w:val="both"/>
    </w:pPr>
    <w:rPr>
      <w:rFonts w:ascii="55 Helvetica Roman" w:hAnsi="55 Helvetica Roman"/>
      <w:b/>
      <w:bCs/>
      <w:snapToGrid w:val="0"/>
      <w:sz w:val="18"/>
      <w:szCs w:val="18"/>
      <w:lang w:val="fr-FR" w:eastAsia="en-US"/>
    </w:rPr>
  </w:style>
  <w:style w:type="paragraph" w:customStyle="1" w:styleId="Texte">
    <w:name w:val="Texte"/>
    <w:basedOn w:val="Normal"/>
    <w:rsid w:val="00377319"/>
    <w:pPr>
      <w:tabs>
        <w:tab w:val="left" w:pos="397"/>
      </w:tabs>
      <w:spacing w:line="200" w:lineRule="atLeast"/>
      <w:jc w:val="both"/>
    </w:pPr>
    <w:rPr>
      <w:rFonts w:ascii="55 Helvetica Roman" w:hAnsi="55 Helvetica Roman"/>
      <w:snapToGrid w:val="0"/>
      <w:sz w:val="18"/>
      <w:szCs w:val="18"/>
      <w:lang w:val="fr-FR" w:eastAsia="en-US"/>
    </w:rPr>
  </w:style>
  <w:style w:type="paragraph" w:customStyle="1" w:styleId="6Textedebase10points">
    <w:name w:val="6 Texte de base 10 points"/>
    <w:basedOn w:val="Normal"/>
    <w:rsid w:val="00377319"/>
    <w:pPr>
      <w:tabs>
        <w:tab w:val="left" w:pos="709"/>
      </w:tabs>
      <w:ind w:left="562" w:hanging="562"/>
      <w:jc w:val="both"/>
    </w:pPr>
    <w:rPr>
      <w:rFonts w:ascii="Bookman Old Style" w:hAnsi="Bookman Old Style"/>
      <w:snapToGrid w:val="0"/>
      <w:lang w:val="fr-FR" w:eastAsia="en-US"/>
    </w:rPr>
  </w:style>
  <w:style w:type="paragraph" w:customStyle="1" w:styleId="Texteavec7mm">
    <w:name w:val="Texte avec 7 mm"/>
    <w:basedOn w:val="Normal"/>
    <w:rsid w:val="00377319"/>
    <w:pPr>
      <w:tabs>
        <w:tab w:val="left" w:pos="397"/>
      </w:tabs>
      <w:spacing w:line="200" w:lineRule="atLeast"/>
      <w:jc w:val="both"/>
    </w:pPr>
    <w:rPr>
      <w:rFonts w:ascii="55 Helvetica Roman" w:hAnsi="55 Helvetica Roman"/>
      <w:snapToGrid w:val="0"/>
      <w:sz w:val="18"/>
      <w:szCs w:val="18"/>
      <w:lang w:val="fr-FR" w:eastAsia="en-US"/>
    </w:rPr>
  </w:style>
  <w:style w:type="paragraph" w:customStyle="1" w:styleId="Titrearticle">
    <w:name w:val="Titre article"/>
    <w:basedOn w:val="Normal"/>
    <w:rsid w:val="00377319"/>
    <w:pPr>
      <w:spacing w:line="200" w:lineRule="atLeast"/>
      <w:jc w:val="both"/>
    </w:pPr>
    <w:rPr>
      <w:rFonts w:ascii="55 Helvetica Roman" w:hAnsi="55 Helvetica Roman"/>
      <w:b/>
      <w:bCs/>
      <w:snapToGrid w:val="0"/>
      <w:sz w:val="18"/>
      <w:szCs w:val="18"/>
      <w:lang w:val="fr-FR" w:eastAsia="en-US"/>
    </w:rPr>
  </w:style>
  <w:style w:type="paragraph" w:customStyle="1" w:styleId="1errenf">
    <w:name w:val="1er renf"/>
    <w:basedOn w:val="Normal"/>
    <w:rsid w:val="00377319"/>
    <w:pPr>
      <w:tabs>
        <w:tab w:val="left" w:pos="397"/>
      </w:tabs>
      <w:spacing w:line="200" w:lineRule="atLeast"/>
      <w:ind w:left="396" w:hanging="396"/>
      <w:jc w:val="both"/>
    </w:pPr>
    <w:rPr>
      <w:rFonts w:ascii="55 Helvetica Roman" w:hAnsi="55 Helvetica Roman"/>
      <w:snapToGrid w:val="0"/>
      <w:sz w:val="18"/>
      <w:szCs w:val="18"/>
      <w:lang w:val="fr-FR" w:eastAsia="en-US"/>
    </w:rPr>
  </w:style>
  <w:style w:type="paragraph" w:customStyle="1" w:styleId="2erenf">
    <w:name w:val="2e renf"/>
    <w:basedOn w:val="Normal"/>
    <w:rsid w:val="00377319"/>
    <w:pPr>
      <w:tabs>
        <w:tab w:val="left" w:pos="794"/>
      </w:tabs>
      <w:spacing w:line="200" w:lineRule="atLeast"/>
      <w:ind w:left="793" w:hanging="397"/>
      <w:jc w:val="both"/>
    </w:pPr>
    <w:rPr>
      <w:rFonts w:ascii="55 Helvetica Roman" w:hAnsi="55 Helvetica Roman"/>
      <w:snapToGrid w:val="0"/>
      <w:sz w:val="18"/>
      <w:szCs w:val="18"/>
      <w:lang w:val="fr-FR" w:eastAsia="en-US"/>
    </w:rPr>
  </w:style>
  <w:style w:type="paragraph" w:customStyle="1" w:styleId="7Premierretrait">
    <w:name w:val="7 Premier retrait"/>
    <w:basedOn w:val="6Textedebase10points"/>
    <w:rsid w:val="00377319"/>
    <w:pPr>
      <w:tabs>
        <w:tab w:val="clear" w:pos="709"/>
        <w:tab w:val="left" w:pos="540"/>
        <w:tab w:val="left" w:pos="630"/>
        <w:tab w:val="left" w:pos="1170"/>
      </w:tabs>
      <w:spacing w:before="120"/>
      <w:ind w:left="0" w:firstLine="0"/>
    </w:pPr>
    <w:rPr>
      <w:lang w:val="en-GB"/>
    </w:rPr>
  </w:style>
  <w:style w:type="paragraph" w:customStyle="1" w:styleId="8Deuximeretrait">
    <w:name w:val="8 Deuxième retrait"/>
    <w:basedOn w:val="6Textedebase10points"/>
    <w:rsid w:val="00377319"/>
    <w:pPr>
      <w:tabs>
        <w:tab w:val="left" w:pos="567"/>
      </w:tabs>
      <w:spacing w:before="120"/>
      <w:ind w:left="1134" w:hanging="1134"/>
    </w:pPr>
    <w:rPr>
      <w:lang w:val="en-GB"/>
    </w:rPr>
  </w:style>
  <w:style w:type="paragraph" w:styleId="DocumentMap">
    <w:name w:val="Document Map"/>
    <w:basedOn w:val="Normal"/>
    <w:link w:val="DocumentMapChar"/>
    <w:rsid w:val="00377319"/>
    <w:pPr>
      <w:shd w:val="clear" w:color="auto" w:fill="000080"/>
      <w:spacing w:line="240" w:lineRule="auto"/>
    </w:pPr>
    <w:rPr>
      <w:rFonts w:ascii="Times New Roman" w:hAnsi="Times New Roman"/>
      <w:snapToGrid w:val="0"/>
      <w:sz w:val="24"/>
      <w:szCs w:val="24"/>
      <w:lang w:val="fr-FR" w:eastAsia="en-US"/>
    </w:rPr>
  </w:style>
  <w:style w:type="character" w:customStyle="1" w:styleId="DocumentMapChar">
    <w:name w:val="Document Map Char"/>
    <w:basedOn w:val="DefaultParagraphFont"/>
    <w:link w:val="DocumentMap"/>
    <w:rsid w:val="00377319"/>
    <w:rPr>
      <w:rFonts w:ascii="Times New Roman" w:hAnsi="Times New Roman"/>
      <w:snapToGrid w:val="0"/>
      <w:sz w:val="24"/>
      <w:szCs w:val="24"/>
      <w:shd w:val="clear" w:color="auto" w:fill="000080"/>
      <w:lang w:val="fr-FR" w:eastAsia="en-US"/>
    </w:rPr>
  </w:style>
  <w:style w:type="character" w:customStyle="1" w:styleId="tw4winMark">
    <w:name w:val="tw4winMark"/>
    <w:rsid w:val="00377319"/>
    <w:rPr>
      <w:rFonts w:ascii="Courier New" w:hAnsi="Courier New"/>
      <w:vanish/>
      <w:color w:val="800080"/>
      <w:vertAlign w:val="subscript"/>
    </w:rPr>
  </w:style>
  <w:style w:type="character" w:customStyle="1" w:styleId="tw4winError">
    <w:name w:val="tw4winError"/>
    <w:rsid w:val="00377319"/>
    <w:rPr>
      <w:rFonts w:ascii="Courier New" w:hAnsi="Courier New"/>
      <w:color w:val="00FF00"/>
      <w:sz w:val="40"/>
      <w:szCs w:val="40"/>
    </w:rPr>
  </w:style>
  <w:style w:type="character" w:customStyle="1" w:styleId="tw4winTerm">
    <w:name w:val="tw4winTerm"/>
    <w:rsid w:val="00377319"/>
    <w:rPr>
      <w:color w:val="0000FF"/>
    </w:rPr>
  </w:style>
  <w:style w:type="character" w:customStyle="1" w:styleId="tw4winPopup">
    <w:name w:val="tw4winPopup"/>
    <w:rsid w:val="00377319"/>
    <w:rPr>
      <w:rFonts w:ascii="Courier New" w:hAnsi="Courier New"/>
      <w:noProof/>
      <w:color w:val="008000"/>
    </w:rPr>
  </w:style>
  <w:style w:type="character" w:customStyle="1" w:styleId="tw4winJump">
    <w:name w:val="tw4winJump"/>
    <w:rsid w:val="00377319"/>
    <w:rPr>
      <w:rFonts w:ascii="Courier New" w:hAnsi="Courier New"/>
      <w:noProof/>
      <w:color w:val="008080"/>
    </w:rPr>
  </w:style>
  <w:style w:type="character" w:customStyle="1" w:styleId="tw4winExternal">
    <w:name w:val="tw4winExternal"/>
    <w:rsid w:val="00377319"/>
    <w:rPr>
      <w:rFonts w:ascii="Courier New" w:hAnsi="Courier New"/>
      <w:noProof/>
      <w:color w:val="808080"/>
    </w:rPr>
  </w:style>
  <w:style w:type="character" w:customStyle="1" w:styleId="tw4winInternal">
    <w:name w:val="tw4winInternal"/>
    <w:rsid w:val="00377319"/>
    <w:rPr>
      <w:rFonts w:ascii="Courier New" w:hAnsi="Courier New"/>
      <w:noProof/>
      <w:color w:val="FF0000"/>
    </w:rPr>
  </w:style>
  <w:style w:type="character" w:styleId="PageNumber">
    <w:name w:val="page number"/>
    <w:basedOn w:val="DefaultParagraphFont"/>
    <w:rsid w:val="00377319"/>
  </w:style>
  <w:style w:type="paragraph" w:customStyle="1" w:styleId="DateSignature">
    <w:name w:val="Date + Signature"/>
    <w:basedOn w:val="Textedebase"/>
    <w:rsid w:val="00377319"/>
    <w:pPr>
      <w:tabs>
        <w:tab w:val="left" w:pos="5103"/>
      </w:tabs>
      <w:spacing w:after="120"/>
      <w:jc w:val="left"/>
    </w:pPr>
    <w:rPr>
      <w:snapToGrid/>
      <w:lang w:val="en-GB" w:eastAsia="fr-CH"/>
    </w:rPr>
  </w:style>
  <w:style w:type="paragraph" w:customStyle="1" w:styleId="3Textedebase">
    <w:name w:val="3 Texte de base"/>
    <w:basedOn w:val="Normal"/>
    <w:link w:val="3TextedebaseCar1"/>
    <w:rsid w:val="00377319"/>
    <w:pPr>
      <w:tabs>
        <w:tab w:val="left" w:pos="851"/>
        <w:tab w:val="left" w:pos="1701"/>
        <w:tab w:val="left" w:pos="2552"/>
      </w:tabs>
      <w:jc w:val="both"/>
    </w:pPr>
    <w:rPr>
      <w:rFonts w:ascii="Bookman Old Style" w:hAnsi="Bookman Old Style"/>
      <w:lang w:eastAsia="zh-CN"/>
    </w:rPr>
  </w:style>
  <w:style w:type="paragraph" w:customStyle="1" w:styleId="1Textedebase">
    <w:name w:val="1 Texte de base"/>
    <w:basedOn w:val="Normal"/>
    <w:rsid w:val="00377319"/>
    <w:pPr>
      <w:tabs>
        <w:tab w:val="left" w:pos="567"/>
        <w:tab w:val="left" w:pos="1134"/>
        <w:tab w:val="left" w:pos="1700"/>
      </w:tabs>
      <w:jc w:val="both"/>
    </w:pPr>
    <w:rPr>
      <w:rFonts w:ascii="Bookman Old Style" w:eastAsia="MS Mincho" w:hAnsi="Bookman Old Style" w:cs="Bookman Old Style"/>
      <w:snapToGrid w:val="0"/>
      <w:lang w:eastAsia="ja-JP"/>
    </w:rPr>
  </w:style>
  <w:style w:type="character" w:customStyle="1" w:styleId="PremierretraitChar">
    <w:name w:val="Premier retrait Char"/>
    <w:link w:val="Premierretrait"/>
    <w:rsid w:val="00377319"/>
    <w:rPr>
      <w:rFonts w:ascii="Bookman Old Style" w:hAnsi="Bookman Old Style"/>
      <w:snapToGrid w:val="0"/>
      <w:lang w:val="fr-FR" w:eastAsia="en-US"/>
    </w:rPr>
  </w:style>
  <w:style w:type="character" w:customStyle="1" w:styleId="3TextedebaseCar1">
    <w:name w:val="3 Texte de base Car1"/>
    <w:link w:val="3Textedebase"/>
    <w:rsid w:val="00377319"/>
    <w:rPr>
      <w:rFonts w:ascii="Bookman Old Style" w:hAnsi="Bookman Old Style"/>
      <w:lang w:val="en-GB" w:eastAsia="zh-CN"/>
    </w:rPr>
  </w:style>
  <w:style w:type="paragraph" w:styleId="ListParagraph">
    <w:name w:val="List Paragraph"/>
    <w:basedOn w:val="Normal"/>
    <w:uiPriority w:val="34"/>
    <w:qFormat/>
    <w:rsid w:val="00377319"/>
    <w:pPr>
      <w:spacing w:line="240" w:lineRule="auto"/>
      <w:ind w:left="720"/>
      <w:contextualSpacing/>
    </w:pPr>
    <w:rPr>
      <w:rFonts w:ascii="New York" w:hAnsi="New York"/>
      <w:snapToGrid w:val="0"/>
      <w:sz w:val="24"/>
      <w:szCs w:val="24"/>
      <w:lang w:val="fr-FR" w:eastAsia="en-US"/>
    </w:rPr>
  </w:style>
  <w:style w:type="paragraph" w:customStyle="1" w:styleId="Textenorm">
    <w:name w:val="Texte norm"/>
    <w:basedOn w:val="Normal"/>
    <w:uiPriority w:val="99"/>
    <w:rsid w:val="00377319"/>
    <w:pPr>
      <w:widowControl w:val="0"/>
      <w:tabs>
        <w:tab w:val="left" w:pos="397"/>
      </w:tabs>
      <w:autoSpaceDE w:val="0"/>
      <w:autoSpaceDN w:val="0"/>
      <w:adjustRightInd w:val="0"/>
      <w:spacing w:line="200" w:lineRule="atLeast"/>
      <w:jc w:val="both"/>
      <w:textAlignment w:val="center"/>
    </w:pPr>
    <w:rPr>
      <w:rFonts w:ascii="55 Helvetica Roman" w:eastAsia="SimSun" w:hAnsi="55 Helvetica Roman" w:cs="55 Helvetica Roman"/>
      <w:color w:val="000000"/>
      <w:sz w:val="18"/>
      <w:szCs w:val="18"/>
      <w:lang w:val="fr-FR" w:eastAsia="zh-CN"/>
    </w:rPr>
  </w:style>
  <w:style w:type="paragraph" w:customStyle="1" w:styleId="Default">
    <w:name w:val="Default"/>
    <w:rsid w:val="00377319"/>
    <w:pPr>
      <w:autoSpaceDE w:val="0"/>
      <w:autoSpaceDN w:val="0"/>
      <w:adjustRightInd w:val="0"/>
    </w:pPr>
    <w:rPr>
      <w:rFonts w:ascii="Arial" w:eastAsia="SimSun" w:hAnsi="Arial" w:cs="Arial"/>
      <w:color w:val="000000"/>
      <w:sz w:val="24"/>
      <w:szCs w:val="24"/>
      <w:lang w:eastAsia="en-US"/>
    </w:rPr>
  </w:style>
  <w:style w:type="character" w:styleId="CommentReference">
    <w:name w:val="annotation reference"/>
    <w:basedOn w:val="DefaultParagraphFont"/>
    <w:semiHidden/>
    <w:unhideWhenUsed/>
    <w:rsid w:val="00377319"/>
    <w:rPr>
      <w:sz w:val="16"/>
      <w:szCs w:val="16"/>
    </w:rPr>
  </w:style>
  <w:style w:type="paragraph" w:styleId="CommentText">
    <w:name w:val="annotation text"/>
    <w:basedOn w:val="Normal"/>
    <w:link w:val="CommentTextChar"/>
    <w:semiHidden/>
    <w:unhideWhenUsed/>
    <w:rsid w:val="00377319"/>
    <w:pPr>
      <w:spacing w:line="240" w:lineRule="auto"/>
    </w:pPr>
  </w:style>
  <w:style w:type="character" w:customStyle="1" w:styleId="CommentTextChar">
    <w:name w:val="Comment Text Char"/>
    <w:basedOn w:val="DefaultParagraphFont"/>
    <w:link w:val="CommentText"/>
    <w:semiHidden/>
    <w:rsid w:val="00377319"/>
    <w:rPr>
      <w:rFonts w:ascii="Arial" w:hAnsi="Arial"/>
      <w:lang w:val="en-GB"/>
    </w:rPr>
  </w:style>
  <w:style w:type="paragraph" w:styleId="CommentSubject">
    <w:name w:val="annotation subject"/>
    <w:basedOn w:val="CommentText"/>
    <w:next w:val="CommentText"/>
    <w:link w:val="CommentSubjectChar"/>
    <w:semiHidden/>
    <w:unhideWhenUsed/>
    <w:rsid w:val="00377319"/>
    <w:rPr>
      <w:b/>
      <w:bCs/>
    </w:rPr>
  </w:style>
  <w:style w:type="character" w:customStyle="1" w:styleId="CommentSubjectChar">
    <w:name w:val="Comment Subject Char"/>
    <w:basedOn w:val="CommentTextChar"/>
    <w:link w:val="CommentSubject"/>
    <w:semiHidden/>
    <w:rsid w:val="00377319"/>
    <w:rPr>
      <w:rFonts w:ascii="Arial" w:hAnsi="Arial"/>
      <w:b/>
      <w:bCs/>
      <w:lang w:val="en-GB"/>
    </w:rPr>
  </w:style>
  <w:style w:type="paragraph" w:styleId="Revision">
    <w:name w:val="Revision"/>
    <w:hidden/>
    <w:uiPriority w:val="99"/>
    <w:semiHidden/>
    <w:rsid w:val="00377319"/>
    <w:rPr>
      <w:rFonts w:ascii="Arial" w:hAnsi="Arial"/>
      <w:lang w:val="en-GB"/>
    </w:rPr>
  </w:style>
  <w:style w:type="character" w:customStyle="1" w:styleId="FootnoteTextChar">
    <w:name w:val="Footnote Text Char"/>
    <w:basedOn w:val="DefaultParagraphFont"/>
    <w:link w:val="FootnoteText"/>
    <w:semiHidden/>
    <w:rsid w:val="00377319"/>
    <w:rPr>
      <w:rFonts w:ascii="Arial" w:hAnsi="Arial"/>
      <w:sz w:val="18"/>
      <w:szCs w:val="18"/>
      <w:lang w:val="en-GB"/>
    </w:rPr>
  </w:style>
  <w:style w:type="paragraph" w:styleId="TOC3">
    <w:name w:val="toc 3"/>
    <w:basedOn w:val="Normal"/>
    <w:next w:val="Normal"/>
    <w:autoRedefine/>
    <w:semiHidden/>
    <w:unhideWhenUsed/>
    <w:rsid w:val="008A30C7"/>
    <w:pPr>
      <w:spacing w:after="100"/>
      <w:ind w:left="400"/>
    </w:pPr>
  </w:style>
  <w:style w:type="character" w:customStyle="1" w:styleId="0TextedebaseChar">
    <w:name w:val="0 Texte de base Char"/>
    <w:basedOn w:val="DefaultParagraphFont"/>
    <w:link w:val="0Textedebase"/>
    <w:rsid w:val="008A30C7"/>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63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share\templates\CEP-CA-Congr&#232;s%20-%20POC-CA-Congress\CEP-CA%20-%20POC-CA\EN%20Models\EN%20doc%20anne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4ec4095-9810-4e60-b964-3161185fe897">PEGASE-7-1119548</_dlc_DocId>
    <_dlc_DocIdUrl xmlns="b4ec4095-9810-4e60-b964-3161185fe897">
      <Url>https://pegase.upu.int/_layouts/DocIdRedir.aspx?ID=PEGASE-7-1119548</Url>
      <Description>PEGASE-7-1119548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F13AF0A9C6414096C36E821BFD7664" ma:contentTypeVersion="6" ma:contentTypeDescription="Create a new document." ma:contentTypeScope="" ma:versionID="b3b9c1e6a8cdf9a749f8078fe72245b1">
  <xsd:schema xmlns:xsd="http://www.w3.org/2001/XMLSchema" xmlns:xs="http://www.w3.org/2001/XMLSchema" xmlns:p="http://schemas.microsoft.com/office/2006/metadata/properties" xmlns:ns2="b4ec4095-9810-4e60-b964-3161185fe897" targetNamespace="http://schemas.microsoft.com/office/2006/metadata/properties" ma:root="true" ma:fieldsID="4317285b1bbc2b5b82265a0019b26c8f" ns2:_="">
    <xsd:import namespace="b4ec4095-9810-4e60-b964-3161185fe89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c4095-9810-4e60-b964-3161185fe8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F43AC-C9B6-42C7-8C73-A54766278CAF}">
  <ds:schemaRefs>
    <ds:schemaRef ds:uri="http://schemas.microsoft.com/sharepoint/events"/>
  </ds:schemaRefs>
</ds:datastoreItem>
</file>

<file path=customXml/itemProps2.xml><?xml version="1.0" encoding="utf-8"?>
<ds:datastoreItem xmlns:ds="http://schemas.openxmlformats.org/officeDocument/2006/customXml" ds:itemID="{FC7CA4EF-31DD-4A03-8942-30AACAE2F8C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4ec4095-9810-4e60-b964-3161185fe897"/>
    <ds:schemaRef ds:uri="http://www.w3.org/XML/1998/namespace"/>
    <ds:schemaRef ds:uri="http://purl.org/dc/dcmitype/"/>
  </ds:schemaRefs>
</ds:datastoreItem>
</file>

<file path=customXml/itemProps3.xml><?xml version="1.0" encoding="utf-8"?>
<ds:datastoreItem xmlns:ds="http://schemas.openxmlformats.org/officeDocument/2006/customXml" ds:itemID="{4A333BBC-26F1-47C3-BB2A-D68A2FBC9F9C}">
  <ds:schemaRefs>
    <ds:schemaRef ds:uri="http://schemas.microsoft.com/sharepoint/v3/contenttype/forms"/>
  </ds:schemaRefs>
</ds:datastoreItem>
</file>

<file path=customXml/itemProps4.xml><?xml version="1.0" encoding="utf-8"?>
<ds:datastoreItem xmlns:ds="http://schemas.openxmlformats.org/officeDocument/2006/customXml" ds:itemID="{68DD94F0-27C1-4277-9ACB-EB30B1543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c4095-9810-4e60-b964-3161185fe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733FEC-3219-4264-81C0-7682A56B9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 doc annex.dotx</Template>
  <TotalTime>19</TotalTime>
  <Pages>10</Pages>
  <Words>3794</Words>
  <Characters>19505</Characters>
  <Application>Microsoft Office Word</Application>
  <DocSecurity>0</DocSecurity>
  <Lines>1026</Lines>
  <Paragraphs>613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Doc 8d Add 3</vt:lpstr>
      <vt:lpstr>Doc 7 An 2</vt:lpstr>
    </vt:vector>
  </TitlesOfParts>
  <Company>Union postal universelle (UPU)</Company>
  <LinksUpToDate>false</LinksUpToDate>
  <CharactersWithSpaces>22686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8d Add 3</dc:title>
  <dc:creator>PINHEIRO garbo</dc:creator>
  <cp:lastModifiedBy>KAMMERMANN-JACKSON heather</cp:lastModifiedBy>
  <cp:revision>6</cp:revision>
  <cp:lastPrinted>2022-06-08T11:30:00Z</cp:lastPrinted>
  <dcterms:created xsi:type="dcterms:W3CDTF">2022-06-07T11:53:00Z</dcterms:created>
  <dcterms:modified xsi:type="dcterms:W3CDTF">2022-06-08T11:31:00Z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0x01010054F13AF0A9C6414096C36E821BFD7664</vt:lpwstr>
  </property>
  <property fmtid="{D5CDD505-2E9C-101B-9397-08002B2CF9AE}" pid="3" name="_dlc_DocIdItemGuid">
    <vt:lpwstr>7d5acbf6-521b-4e09-83eb-265863a3efc6</vt:lpwstr>
  </property>
</Properties>
</file>