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9" w:type="dxa"/>
        <w:tblLook w:val="00A0" w:firstRow="1" w:lastRow="0" w:firstColumn="1" w:lastColumn="0" w:noHBand="0" w:noVBand="0"/>
      </w:tblPr>
      <w:tblGrid>
        <w:gridCol w:w="5353"/>
        <w:gridCol w:w="272"/>
        <w:gridCol w:w="4114"/>
      </w:tblGrid>
      <w:tr w:rsidR="00B21A64" w:rsidRPr="00C31B1A" w14:paraId="20DB26DD" w14:textId="77777777">
        <w:trPr>
          <w:trHeight w:val="1927"/>
        </w:trPr>
        <w:tc>
          <w:tcPr>
            <w:tcW w:w="5353" w:type="dxa"/>
            <w:vMerge w:val="restart"/>
            <w:tcBorders>
              <w:top w:val="nil"/>
              <w:left w:val="nil"/>
              <w:right w:val="nil"/>
            </w:tcBorders>
          </w:tcPr>
          <w:p w14:paraId="20DB26CD" w14:textId="77777777" w:rsidR="00B21A64" w:rsidRPr="00C31B1A" w:rsidRDefault="000A4543" w:rsidP="00DA1914">
            <w:pPr>
              <w:autoSpaceDE w:val="0"/>
              <w:autoSpaceDN w:val="0"/>
              <w:adjustRightInd w:val="0"/>
              <w:spacing w:line="200" w:lineRule="exact"/>
              <w:rPr>
                <w:b/>
                <w:sz w:val="15"/>
                <w:szCs w:val="15"/>
                <w:lang w:val="es-ES_tradnl"/>
              </w:rPr>
            </w:pPr>
            <w:r w:rsidRPr="00C31B1A">
              <w:rPr>
                <w:b/>
                <w:noProof/>
                <w:sz w:val="15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DB2706" wp14:editId="20DB2707">
                      <wp:simplePos x="0" y="0"/>
                      <wp:positionH relativeFrom="column">
                        <wp:posOffset>-914400</wp:posOffset>
                      </wp:positionH>
                      <wp:positionV relativeFrom="page">
                        <wp:posOffset>1943100</wp:posOffset>
                      </wp:positionV>
                      <wp:extent cx="312420" cy="0"/>
                      <wp:effectExtent l="0" t="0" r="0" b="0"/>
                      <wp:wrapNone/>
                      <wp:docPr id="2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4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6977E" id="Line 4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in,153pt" to="-47.4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" strokeweight=".25pt">
                      <w10:wrap anchory="page"/>
                    </v:line>
                  </w:pict>
                </mc:Fallback>
              </mc:AlternateContent>
            </w:r>
            <w:r w:rsidRPr="00C31B1A">
              <w:rPr>
                <w:b/>
                <w:sz w:val="15"/>
                <w:lang w:val="es-ES_tradnl"/>
              </w:rPr>
              <w:t xml:space="preserve">Bureau </w:t>
            </w:r>
            <w:proofErr w:type="spellStart"/>
            <w:r w:rsidRPr="00C31B1A">
              <w:rPr>
                <w:b/>
                <w:sz w:val="15"/>
                <w:lang w:val="es-ES_tradnl"/>
              </w:rPr>
              <w:t>international</w:t>
            </w:r>
            <w:proofErr w:type="spellEnd"/>
          </w:p>
          <w:p w14:paraId="20DB26CE" w14:textId="77777777" w:rsidR="00B21A64" w:rsidRPr="00C31B1A" w:rsidRDefault="00B21A64" w:rsidP="00DA1914">
            <w:pPr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5"/>
                <w:szCs w:val="15"/>
                <w:lang w:val="es-ES_tradnl"/>
              </w:rPr>
            </w:pPr>
            <w:proofErr w:type="spellStart"/>
            <w:r w:rsidRPr="00C31B1A">
              <w:rPr>
                <w:sz w:val="15"/>
                <w:lang w:val="es-ES_tradnl"/>
              </w:rPr>
              <w:t>Weltpoststrasse</w:t>
            </w:r>
            <w:proofErr w:type="spellEnd"/>
            <w:r w:rsidRPr="00C31B1A">
              <w:rPr>
                <w:sz w:val="15"/>
                <w:lang w:val="es-ES_tradnl"/>
              </w:rPr>
              <w:t xml:space="preserve"> 4</w:t>
            </w:r>
          </w:p>
          <w:p w14:paraId="20DB26CF" w14:textId="77777777" w:rsidR="00B21A64" w:rsidRPr="00C31B1A" w:rsidRDefault="00B00E00" w:rsidP="00DA1914">
            <w:pPr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5"/>
                <w:szCs w:val="15"/>
                <w:lang w:val="es-ES_tradnl"/>
              </w:rPr>
            </w:pPr>
            <w:r w:rsidRPr="00C31B1A">
              <w:rPr>
                <w:sz w:val="15"/>
                <w:lang w:val="es-ES_tradnl"/>
              </w:rPr>
              <w:t>3015 BERNE</w:t>
            </w:r>
          </w:p>
          <w:p w14:paraId="20DB26D0" w14:textId="77777777" w:rsidR="00B21A64" w:rsidRPr="00C31B1A" w:rsidRDefault="00B51ACD" w:rsidP="00DA1914">
            <w:pPr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5"/>
                <w:szCs w:val="15"/>
                <w:lang w:val="es-ES_tradnl"/>
              </w:rPr>
            </w:pPr>
            <w:r w:rsidRPr="00C31B1A">
              <w:rPr>
                <w:sz w:val="15"/>
                <w:lang w:val="es-ES_tradnl"/>
              </w:rPr>
              <w:t>SUIZA</w:t>
            </w:r>
          </w:p>
          <w:p w14:paraId="20DB26D1" w14:textId="77777777" w:rsidR="00B21A64" w:rsidRPr="00C31B1A" w:rsidRDefault="00B21A64" w:rsidP="00DA1914">
            <w:pPr>
              <w:autoSpaceDE w:val="0"/>
              <w:autoSpaceDN w:val="0"/>
              <w:adjustRightInd w:val="0"/>
              <w:spacing w:before="120" w:line="200" w:lineRule="exact"/>
              <w:rPr>
                <w:rFonts w:cs="Arial"/>
                <w:sz w:val="15"/>
                <w:szCs w:val="15"/>
                <w:lang w:val="es-ES_tradnl"/>
              </w:rPr>
            </w:pPr>
            <w:r w:rsidRPr="00C31B1A">
              <w:rPr>
                <w:sz w:val="15"/>
                <w:lang w:val="es-ES_tradnl"/>
              </w:rPr>
              <w:t>T +41 31 350 31 11</w:t>
            </w:r>
          </w:p>
          <w:p w14:paraId="20DB26D3" w14:textId="77777777" w:rsidR="00B21A64" w:rsidRPr="00C31B1A" w:rsidRDefault="00B21A64" w:rsidP="00DA1914">
            <w:pPr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5"/>
                <w:szCs w:val="15"/>
                <w:lang w:val="es-ES_tradnl"/>
              </w:rPr>
            </w:pPr>
            <w:proofErr w:type="spellStart"/>
            <w:r w:rsidRPr="00C31B1A">
              <w:rPr>
                <w:sz w:val="15"/>
                <w:lang w:val="es-ES_tradnl"/>
              </w:rPr>
              <w:t>www.upu.int</w:t>
            </w:r>
            <w:proofErr w:type="spellEnd"/>
          </w:p>
          <w:p w14:paraId="20DB26D4" w14:textId="77777777" w:rsidR="00B21A64" w:rsidRPr="00C31B1A" w:rsidRDefault="00B21A64" w:rsidP="00DA1914">
            <w:pPr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5"/>
                <w:szCs w:val="15"/>
                <w:lang w:val="es-ES_tradnl"/>
              </w:rPr>
            </w:pPr>
          </w:p>
          <w:p w14:paraId="20DB26D5" w14:textId="77777777" w:rsidR="00B21A64" w:rsidRPr="00C31B1A" w:rsidRDefault="00B21A64" w:rsidP="00DA1914">
            <w:pPr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5"/>
                <w:szCs w:val="15"/>
                <w:lang w:val="es-ES_tradnl"/>
              </w:rPr>
            </w:pPr>
          </w:p>
          <w:p w14:paraId="7D3AB962" w14:textId="77777777" w:rsidR="00D77364" w:rsidRPr="00C31B1A" w:rsidRDefault="00B21A64" w:rsidP="00D77364">
            <w:pPr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5"/>
                <w:szCs w:val="15"/>
                <w:lang w:val="es-ES_tradnl"/>
              </w:rPr>
            </w:pPr>
            <w:r w:rsidRPr="00C31B1A">
              <w:rPr>
                <w:sz w:val="15"/>
                <w:lang w:val="es-ES_tradnl"/>
              </w:rPr>
              <w:t>Contacto: Lukasz Piotrowski</w:t>
            </w:r>
          </w:p>
          <w:p w14:paraId="50E6EF25" w14:textId="77777777" w:rsidR="00D77364" w:rsidRPr="00C31B1A" w:rsidRDefault="00D77364" w:rsidP="00D77364">
            <w:pPr>
              <w:autoSpaceDE w:val="0"/>
              <w:autoSpaceDN w:val="0"/>
              <w:adjustRightInd w:val="0"/>
              <w:spacing w:line="200" w:lineRule="exact"/>
              <w:rPr>
                <w:rFonts w:cs="Arial"/>
                <w:sz w:val="15"/>
                <w:szCs w:val="15"/>
                <w:lang w:val="es-ES_tradnl"/>
              </w:rPr>
            </w:pPr>
            <w:r w:rsidRPr="00C31B1A">
              <w:rPr>
                <w:sz w:val="15"/>
                <w:lang w:val="es-ES_tradnl"/>
              </w:rPr>
              <w:t>T +41 31 350 33 63</w:t>
            </w:r>
          </w:p>
          <w:p w14:paraId="20DB26D8" w14:textId="15E248A2" w:rsidR="00B21A64" w:rsidRPr="00C31B1A" w:rsidRDefault="006D78BA" w:rsidP="00D77364">
            <w:pPr>
              <w:autoSpaceDE w:val="0"/>
              <w:autoSpaceDN w:val="0"/>
              <w:adjustRightInd w:val="0"/>
              <w:spacing w:line="200" w:lineRule="exact"/>
              <w:rPr>
                <w:lang w:val="es-ES_tradnl"/>
              </w:rPr>
            </w:pPr>
            <w:proofErr w:type="spellStart"/>
            <w:r w:rsidRPr="00C31B1A">
              <w:rPr>
                <w:rFonts w:cs="Arial"/>
                <w:sz w:val="15"/>
                <w:szCs w:val="15"/>
                <w:lang w:val="es-ES_tradnl"/>
              </w:rPr>
              <w:t>piotrowskil@upu.int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</w:tcPr>
          <w:p w14:paraId="20DB26D9" w14:textId="77777777" w:rsidR="00B21A64" w:rsidRPr="00C31B1A" w:rsidRDefault="00B21A64" w:rsidP="00AB2C7C">
            <w:pPr>
              <w:autoSpaceDE w:val="0"/>
              <w:autoSpaceDN w:val="0"/>
              <w:adjustRightInd w:val="0"/>
              <w:ind w:left="-117" w:right="-108"/>
              <w:rPr>
                <w:rFonts w:cs="Arial"/>
                <w:lang w:val="es-ES_tradnl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20DB26DA" w14:textId="0E860E55" w:rsidR="00687F8A" w:rsidRPr="00C31B1A" w:rsidRDefault="00687F8A" w:rsidP="00665592">
            <w:pPr>
              <w:autoSpaceDE w:val="0"/>
              <w:autoSpaceDN w:val="0"/>
              <w:adjustRightInd w:val="0"/>
              <w:ind w:left="284" w:hanging="284"/>
              <w:rPr>
                <w:rFonts w:cs="Arial"/>
                <w:lang w:val="es-ES_tradnl"/>
              </w:rPr>
            </w:pPr>
            <w:r w:rsidRPr="00C31B1A">
              <w:rPr>
                <w:lang w:val="es-ES_tradnl"/>
              </w:rPr>
              <w:t>–</w:t>
            </w:r>
            <w:r w:rsidRPr="00C31B1A">
              <w:rPr>
                <w:lang w:val="es-ES_tradnl"/>
              </w:rPr>
              <w:tab/>
              <w:t>A los órganos gubernamentales encargados de supervisar los asuntos postales</w:t>
            </w:r>
          </w:p>
          <w:p w14:paraId="20DB26DB" w14:textId="77777777" w:rsidR="00687F8A" w:rsidRPr="00C31B1A" w:rsidRDefault="00687F8A" w:rsidP="00665592">
            <w:pPr>
              <w:autoSpaceDE w:val="0"/>
              <w:autoSpaceDN w:val="0"/>
              <w:adjustRightInd w:val="0"/>
              <w:spacing w:before="120"/>
              <w:ind w:left="284" w:hanging="284"/>
              <w:rPr>
                <w:rFonts w:cs="Arial"/>
                <w:lang w:val="es-ES_tradnl"/>
              </w:rPr>
            </w:pPr>
            <w:r w:rsidRPr="00C31B1A">
              <w:rPr>
                <w:lang w:val="es-ES_tradnl"/>
              </w:rPr>
              <w:t>–</w:t>
            </w:r>
            <w:r w:rsidRPr="00C31B1A">
              <w:rPr>
                <w:lang w:val="es-ES_tradnl"/>
              </w:rPr>
              <w:tab/>
              <w:t xml:space="preserve">A las Uniones restringidas </w:t>
            </w:r>
            <w:r w:rsidRPr="00C31B1A">
              <w:rPr>
                <w:lang w:val="es-ES_tradnl"/>
              </w:rPr>
              <w:br/>
              <w:t>(para información)</w:t>
            </w:r>
          </w:p>
          <w:p w14:paraId="20DB26DC" w14:textId="77777777" w:rsidR="000E14BC" w:rsidRPr="00C31B1A" w:rsidRDefault="000E14BC" w:rsidP="00665592">
            <w:pPr>
              <w:autoSpaceDE w:val="0"/>
              <w:autoSpaceDN w:val="0"/>
              <w:adjustRightInd w:val="0"/>
              <w:rPr>
                <w:lang w:val="es-ES_tradnl"/>
              </w:rPr>
            </w:pPr>
          </w:p>
        </w:tc>
      </w:tr>
      <w:tr w:rsidR="00B21A64" w:rsidRPr="00C31B1A" w14:paraId="20DB26E1" w14:textId="77777777">
        <w:trPr>
          <w:trHeight w:val="1158"/>
        </w:trPr>
        <w:tc>
          <w:tcPr>
            <w:tcW w:w="5353" w:type="dxa"/>
            <w:vMerge/>
            <w:tcBorders>
              <w:left w:val="nil"/>
              <w:bottom w:val="nil"/>
              <w:right w:val="nil"/>
            </w:tcBorders>
          </w:tcPr>
          <w:p w14:paraId="20DB26DE" w14:textId="77777777" w:rsidR="00B21A64" w:rsidRPr="00C31B1A" w:rsidRDefault="00B21A64" w:rsidP="00590BBB">
            <w:pPr>
              <w:autoSpaceDE w:val="0"/>
              <w:autoSpaceDN w:val="0"/>
              <w:adjustRightInd w:val="0"/>
              <w:spacing w:line="200" w:lineRule="exact"/>
              <w:rPr>
                <w:rFonts w:cs="Arial"/>
                <w:b/>
                <w:sz w:val="15"/>
                <w:szCs w:val="15"/>
                <w:lang w:val="es-ES_tradnl" w:eastAsia="fr-FR"/>
              </w:rPr>
            </w:pP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</w:tcPr>
          <w:p w14:paraId="20DB26DF" w14:textId="77777777" w:rsidR="00B21A64" w:rsidRPr="00C31B1A" w:rsidRDefault="00B21A64" w:rsidP="00AB2C7C">
            <w:pPr>
              <w:autoSpaceDE w:val="0"/>
              <w:autoSpaceDN w:val="0"/>
              <w:adjustRightInd w:val="0"/>
              <w:spacing w:before="240"/>
              <w:ind w:left="-117" w:right="-108"/>
              <w:rPr>
                <w:rFonts w:cs="Arial"/>
                <w:lang w:val="es-ES_tradnl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20DB26E0" w14:textId="3DD48DDD" w:rsidR="00B21A64" w:rsidRPr="00C31B1A" w:rsidRDefault="00076DC6" w:rsidP="00665592">
            <w:pPr>
              <w:autoSpaceDE w:val="0"/>
              <w:autoSpaceDN w:val="0"/>
              <w:adjustRightInd w:val="0"/>
              <w:spacing w:before="240"/>
              <w:rPr>
                <w:rFonts w:cs="Arial"/>
                <w:lang w:val="es-ES_tradnl"/>
              </w:rPr>
            </w:pPr>
            <w:r w:rsidRPr="00C31B1A">
              <w:rPr>
                <w:lang w:val="es-ES_tradnl"/>
              </w:rPr>
              <w:t xml:space="preserve">Berna, </w:t>
            </w:r>
            <w:r w:rsidR="00B23250" w:rsidRPr="00C31B1A">
              <w:rPr>
                <w:lang w:val="es-ES_tradnl"/>
              </w:rPr>
              <w:t>15 de junio de 2026</w:t>
            </w:r>
          </w:p>
        </w:tc>
      </w:tr>
    </w:tbl>
    <w:p w14:paraId="20DB26E2" w14:textId="77777777" w:rsidR="005A1FD5" w:rsidRPr="00C31B1A" w:rsidRDefault="005A1FD5" w:rsidP="004977C0">
      <w:pPr>
        <w:jc w:val="both"/>
        <w:rPr>
          <w:rFonts w:cs="Arial"/>
          <w:lang w:val="es-ES_tradnl"/>
        </w:rPr>
      </w:pPr>
    </w:p>
    <w:p w14:paraId="20DB26E3" w14:textId="77777777" w:rsidR="005A1FD5" w:rsidRPr="00C31B1A" w:rsidRDefault="005A1FD5" w:rsidP="004977C0">
      <w:pPr>
        <w:jc w:val="both"/>
        <w:rPr>
          <w:rFonts w:cs="Arial"/>
          <w:lang w:val="es-ES_tradnl"/>
        </w:rPr>
      </w:pPr>
    </w:p>
    <w:p w14:paraId="20DB26E4" w14:textId="62FA409C" w:rsidR="00B51ACD" w:rsidRPr="00C31B1A" w:rsidRDefault="00B51ACD" w:rsidP="004977C0">
      <w:pPr>
        <w:jc w:val="both"/>
        <w:rPr>
          <w:rFonts w:cs="Arial"/>
          <w:lang w:val="es-ES_tradnl"/>
        </w:rPr>
      </w:pPr>
      <w:r w:rsidRPr="00C31B1A">
        <w:rPr>
          <w:b/>
          <w:lang w:val="es-ES_tradnl"/>
        </w:rPr>
        <w:t xml:space="preserve">Referencia: </w:t>
      </w:r>
      <w:r w:rsidRPr="00C31B1A">
        <w:rPr>
          <w:lang w:val="es-ES_tradnl"/>
        </w:rPr>
        <w:t>0426(</w:t>
      </w:r>
      <w:proofErr w:type="spellStart"/>
      <w:r w:rsidRPr="00C31B1A">
        <w:rPr>
          <w:lang w:val="es-ES_tradnl"/>
        </w:rPr>
        <w:t>DPRM.KCTT</w:t>
      </w:r>
      <w:proofErr w:type="spellEnd"/>
      <w:r w:rsidRPr="00C31B1A">
        <w:rPr>
          <w:lang w:val="es-ES_tradnl"/>
        </w:rPr>
        <w:t>)</w:t>
      </w:r>
      <w:r w:rsidR="00B23250" w:rsidRPr="00C31B1A">
        <w:rPr>
          <w:lang w:val="es-ES_tradnl"/>
        </w:rPr>
        <w:t>1053</w:t>
      </w:r>
    </w:p>
    <w:p w14:paraId="20DB26E5" w14:textId="43BEC9A1" w:rsidR="00B51ACD" w:rsidRPr="00C31B1A" w:rsidRDefault="00B51ACD" w:rsidP="004977C0">
      <w:pPr>
        <w:autoSpaceDE w:val="0"/>
        <w:autoSpaceDN w:val="0"/>
        <w:adjustRightInd w:val="0"/>
        <w:ind w:left="851" w:hanging="851"/>
        <w:jc w:val="both"/>
        <w:rPr>
          <w:rFonts w:cs="Arial"/>
          <w:bCs/>
          <w:lang w:val="es-ES_tradnl"/>
        </w:rPr>
      </w:pPr>
      <w:r w:rsidRPr="00C31B1A">
        <w:rPr>
          <w:b/>
          <w:lang w:val="es-ES_tradnl"/>
        </w:rPr>
        <w:t>Asunto:</w:t>
      </w:r>
      <w:r w:rsidRPr="00C31B1A">
        <w:rPr>
          <w:lang w:val="es-ES_tradnl"/>
        </w:rPr>
        <w:tab/>
        <w:t xml:space="preserve">Estadísticas de los servicios postales </w:t>
      </w:r>
      <w:r w:rsidR="00303A02" w:rsidRPr="00C31B1A">
        <w:rPr>
          <w:lang w:val="es-ES_tradnl"/>
        </w:rPr>
        <w:t>2025</w:t>
      </w:r>
      <w:r w:rsidRPr="00C31B1A">
        <w:rPr>
          <w:lang w:val="es-ES_tradnl"/>
        </w:rPr>
        <w:t xml:space="preserve"> – Cuestionario para los órganos gubernamentales encargados de supervisar los asuntos postales</w:t>
      </w:r>
    </w:p>
    <w:p w14:paraId="20DB26E6" w14:textId="77777777" w:rsidR="00B51ACD" w:rsidRPr="00C31B1A" w:rsidRDefault="00B51ACD" w:rsidP="004977C0">
      <w:pPr>
        <w:autoSpaceDE w:val="0"/>
        <w:autoSpaceDN w:val="0"/>
        <w:adjustRightInd w:val="0"/>
        <w:jc w:val="both"/>
        <w:rPr>
          <w:rFonts w:cs="Arial"/>
          <w:lang w:val="es-ES_tradnl"/>
        </w:rPr>
      </w:pPr>
    </w:p>
    <w:p w14:paraId="20DB26E7" w14:textId="77777777" w:rsidR="00B51ACD" w:rsidRPr="00C31B1A" w:rsidRDefault="00B51ACD" w:rsidP="004977C0">
      <w:pPr>
        <w:autoSpaceDE w:val="0"/>
        <w:autoSpaceDN w:val="0"/>
        <w:adjustRightInd w:val="0"/>
        <w:jc w:val="both"/>
        <w:rPr>
          <w:rFonts w:cs="Arial"/>
          <w:lang w:val="es-ES_tradnl"/>
        </w:rPr>
      </w:pPr>
    </w:p>
    <w:p w14:paraId="20DB26E8" w14:textId="77777777" w:rsidR="00B51ACD" w:rsidRPr="00C31B1A" w:rsidRDefault="00B51ACD" w:rsidP="004977C0">
      <w:pPr>
        <w:autoSpaceDE w:val="0"/>
        <w:autoSpaceDN w:val="0"/>
        <w:adjustRightInd w:val="0"/>
        <w:jc w:val="both"/>
        <w:rPr>
          <w:rFonts w:cs="Arial"/>
          <w:lang w:val="es-ES_tradnl"/>
        </w:rPr>
      </w:pPr>
      <w:r w:rsidRPr="00C31B1A">
        <w:rPr>
          <w:lang w:val="es-ES_tradnl"/>
        </w:rPr>
        <w:t>Señora, Señor:</w:t>
      </w:r>
    </w:p>
    <w:p w14:paraId="20DB26E9" w14:textId="77777777" w:rsidR="00B51ACD" w:rsidRPr="00C31B1A" w:rsidRDefault="00B51ACD" w:rsidP="004977C0">
      <w:pPr>
        <w:autoSpaceDE w:val="0"/>
        <w:autoSpaceDN w:val="0"/>
        <w:adjustRightInd w:val="0"/>
        <w:jc w:val="both"/>
        <w:rPr>
          <w:rFonts w:cs="Arial"/>
          <w:lang w:val="es-ES_tradnl"/>
        </w:rPr>
      </w:pPr>
    </w:p>
    <w:tbl>
      <w:tblPr>
        <w:tblW w:w="10065" w:type="dxa"/>
        <w:tblInd w:w="-426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639"/>
      </w:tblGrid>
      <w:tr w:rsidR="00B51ACD" w:rsidRPr="00C31B1A" w14:paraId="20DB26EC" w14:textId="77777777" w:rsidTr="001C253D">
        <w:tc>
          <w:tcPr>
            <w:tcW w:w="426" w:type="dxa"/>
          </w:tcPr>
          <w:p w14:paraId="20DB26EA" w14:textId="77777777" w:rsidR="00B51ACD" w:rsidRPr="00C31B1A" w:rsidRDefault="004E7C51" w:rsidP="004977C0">
            <w:pPr>
              <w:pStyle w:val="Barredanslamarge"/>
              <w:rPr>
                <w:spacing w:val="0"/>
                <w:lang w:val="es-ES_tradnl"/>
              </w:rPr>
            </w:pPr>
            <w:r w:rsidRPr="00C31B1A">
              <w:rPr>
                <w:lang w:val="es-ES_tradnl"/>
              </w:rPr>
              <w:br/>
              <w:t>/</w:t>
            </w:r>
          </w:p>
        </w:tc>
        <w:tc>
          <w:tcPr>
            <w:tcW w:w="9639" w:type="dxa"/>
          </w:tcPr>
          <w:p w14:paraId="20DB26EB" w14:textId="042ACAA4" w:rsidR="00B51ACD" w:rsidRPr="00C31B1A" w:rsidRDefault="00D77364" w:rsidP="004977C0">
            <w:pPr>
              <w:pStyle w:val="Barredanslamarge"/>
              <w:rPr>
                <w:lang w:val="es-ES_tradnl"/>
              </w:rPr>
            </w:pPr>
            <w:r w:rsidRPr="00C31B1A">
              <w:rPr>
                <w:lang w:val="es-ES_tradnl"/>
              </w:rPr>
              <w:t xml:space="preserve">Tengo el agrado de remitirle adjunto el nuevo cuestionario destinado a obtener un panorama del mercado postal a nivel mundial para </w:t>
            </w:r>
            <w:r w:rsidR="00303A02" w:rsidRPr="00C31B1A">
              <w:rPr>
                <w:lang w:val="es-ES_tradnl"/>
              </w:rPr>
              <w:t>2025</w:t>
            </w:r>
            <w:r w:rsidRPr="00C31B1A">
              <w:rPr>
                <w:lang w:val="es-ES_tradnl"/>
              </w:rPr>
              <w:t xml:space="preserve"> (anexo 1).</w:t>
            </w:r>
          </w:p>
        </w:tc>
      </w:tr>
    </w:tbl>
    <w:p w14:paraId="20DB26ED" w14:textId="77777777" w:rsidR="00B51ACD" w:rsidRPr="00C31B1A" w:rsidRDefault="00B51ACD" w:rsidP="004977C0">
      <w:pPr>
        <w:autoSpaceDE w:val="0"/>
        <w:autoSpaceDN w:val="0"/>
        <w:adjustRightInd w:val="0"/>
        <w:jc w:val="both"/>
        <w:rPr>
          <w:rFonts w:cs="Arial"/>
          <w:lang w:val="es-ES_tradnl"/>
        </w:rPr>
      </w:pPr>
    </w:p>
    <w:p w14:paraId="7DF55B13" w14:textId="71633BF8" w:rsidR="00D77364" w:rsidRPr="00C31B1A" w:rsidRDefault="00D77364" w:rsidP="004977C0">
      <w:pPr>
        <w:pStyle w:val="0Textedebase"/>
        <w:spacing w:line="240" w:lineRule="exact"/>
        <w:rPr>
          <w:lang w:val="es-ES_tradnl"/>
        </w:rPr>
      </w:pPr>
      <w:r w:rsidRPr="00C31B1A">
        <w:rPr>
          <w:lang w:val="es-ES_tradnl"/>
        </w:rPr>
        <w:t xml:space="preserve">Los conocimientos que solo los reguladores pueden aportar son indispensables: nos brindan la única visión autorizada a nivel de los países </w:t>
      </w:r>
      <w:r w:rsidR="00057B2C" w:rsidRPr="00C31B1A">
        <w:rPr>
          <w:lang w:val="es-ES_tradnl"/>
        </w:rPr>
        <w:t>gracias a</w:t>
      </w:r>
      <w:r w:rsidRPr="00C31B1A">
        <w:rPr>
          <w:lang w:val="es-ES_tradnl"/>
        </w:rPr>
        <w:t xml:space="preserve"> la cual se puede comparar el desempeño reglamenta</w:t>
      </w:r>
      <w:r w:rsidR="008960BB" w:rsidRPr="00C31B1A">
        <w:rPr>
          <w:lang w:val="es-ES_tradnl"/>
        </w:rPr>
        <w:t>rio</w:t>
      </w:r>
      <w:r w:rsidRPr="00C31B1A">
        <w:rPr>
          <w:lang w:val="es-ES_tradnl"/>
        </w:rPr>
        <w:t>, modelar escenarios alternativos y cuantificar cómo los diferentes marcos reglamentarios afectan el desarrollo postal.</w:t>
      </w:r>
    </w:p>
    <w:p w14:paraId="48B3EAA7" w14:textId="77777777" w:rsidR="00D77364" w:rsidRPr="00C31B1A" w:rsidRDefault="00D77364" w:rsidP="004977C0">
      <w:pPr>
        <w:pStyle w:val="0Textedebase"/>
        <w:spacing w:line="240" w:lineRule="exact"/>
        <w:rPr>
          <w:lang w:val="es-ES_tradnl"/>
        </w:rPr>
      </w:pPr>
    </w:p>
    <w:p w14:paraId="393DE129" w14:textId="309C07B3" w:rsidR="00D77364" w:rsidRPr="00C31B1A" w:rsidRDefault="00D77364" w:rsidP="004977C0">
      <w:pPr>
        <w:pStyle w:val="0Textedebase"/>
        <w:spacing w:line="240" w:lineRule="exact"/>
        <w:rPr>
          <w:lang w:val="es-ES_tradnl"/>
        </w:rPr>
      </w:pPr>
      <w:r w:rsidRPr="00C31B1A">
        <w:rPr>
          <w:lang w:val="es-ES_tradnl"/>
        </w:rPr>
        <w:t>Un conjunto de datos completo le permitirá a la UPU comparar elementos semejantes, identificar las mejores prácticas y generar orientaciones basadas en hechos que, en última instancia, beneficien a los ciudadanos y a las empresas en cada uno de los Países miembros. Su contribución ser</w:t>
      </w:r>
      <w:r w:rsidR="00057B2C" w:rsidRPr="00C31B1A">
        <w:rPr>
          <w:lang w:val="es-ES_tradnl"/>
        </w:rPr>
        <w:t>ía</w:t>
      </w:r>
      <w:r w:rsidRPr="00C31B1A">
        <w:rPr>
          <w:lang w:val="es-ES_tradnl"/>
        </w:rPr>
        <w:t xml:space="preserve"> de utilidad, entonces, no solo para su propia administración, sino también para la comunidad postal mundial en su conjunto. Por consiguiente, lo exhorto firmemente a cooperar en el campo de las estadísticas postales y, en particular, a participar en esta encuesta.</w:t>
      </w:r>
    </w:p>
    <w:p w14:paraId="15F3A93B" w14:textId="77777777" w:rsidR="00D77364" w:rsidRPr="00C31B1A" w:rsidRDefault="00D77364" w:rsidP="004977C0">
      <w:pPr>
        <w:pStyle w:val="0Textedebase"/>
        <w:spacing w:line="240" w:lineRule="exact"/>
        <w:rPr>
          <w:lang w:val="es-ES_tradnl"/>
        </w:rPr>
      </w:pPr>
    </w:p>
    <w:p w14:paraId="3FAFECEA" w14:textId="02E748C1" w:rsidR="00D77364" w:rsidRPr="00C31B1A" w:rsidRDefault="00D77364" w:rsidP="004977C0">
      <w:pPr>
        <w:pStyle w:val="0Textedebase"/>
        <w:spacing w:line="240" w:lineRule="exact"/>
        <w:rPr>
          <w:lang w:val="es-ES_tradnl"/>
        </w:rPr>
      </w:pPr>
      <w:r w:rsidRPr="00C31B1A">
        <w:rPr>
          <w:lang w:val="es-ES_tradnl"/>
        </w:rPr>
        <w:t xml:space="preserve">Puede acceder a la versión electrónica del cuestionario en seis lenguas en el sitio web de la UPU </w:t>
      </w:r>
      <w:r w:rsidR="00F04945" w:rsidRPr="00C31B1A">
        <w:rPr>
          <w:lang w:val="es-ES_tradnl"/>
        </w:rPr>
        <w:t>(</w:t>
      </w:r>
      <w:hyperlink r:id="rId11" w:history="1">
        <w:r w:rsidRPr="00C31B1A">
          <w:rPr>
            <w:rStyle w:val="Hipervnculo"/>
            <w:b w:val="0"/>
            <w:bCs/>
            <w:lang w:val="es-ES_tradnl"/>
          </w:rPr>
          <w:t>www.upu.int/en/Universal-Postal-Union/Activities/Research-Publications/Postal-Statistics</w:t>
        </w:r>
      </w:hyperlink>
      <w:r w:rsidR="00F04945" w:rsidRPr="00C31B1A">
        <w:rPr>
          <w:lang w:val="es-ES_tradnl"/>
        </w:rPr>
        <w:t>)</w:t>
      </w:r>
      <w:r w:rsidRPr="00C31B1A">
        <w:rPr>
          <w:lang w:val="es-ES_tradnl"/>
        </w:rPr>
        <w:t>.</w:t>
      </w:r>
    </w:p>
    <w:p w14:paraId="5B20947D" w14:textId="77777777" w:rsidR="00D77364" w:rsidRPr="00C31B1A" w:rsidRDefault="00D77364" w:rsidP="004977C0">
      <w:pPr>
        <w:pStyle w:val="0Textedebase"/>
        <w:spacing w:line="240" w:lineRule="exact"/>
        <w:rPr>
          <w:lang w:val="es-ES_tradnl"/>
        </w:rPr>
      </w:pPr>
    </w:p>
    <w:p w14:paraId="0BED6431" w14:textId="77777777" w:rsidR="00D77364" w:rsidRPr="00C31B1A" w:rsidRDefault="00D77364" w:rsidP="004977C0">
      <w:pPr>
        <w:pStyle w:val="0Textedebase"/>
        <w:spacing w:line="240" w:lineRule="exact"/>
        <w:rPr>
          <w:lang w:val="es-ES_tradnl"/>
        </w:rPr>
      </w:pPr>
      <w:r w:rsidRPr="00C31B1A">
        <w:rPr>
          <w:lang w:val="es-ES_tradnl"/>
        </w:rPr>
        <w:t>Quedamos a su disposición para cualquier aclaración relacionada con los rubros y las definiciones, de ser necesario. Si desea formular cualquier consulta o comentario, lo invito a comunicarse con el Centro de Conocimientos y Laboratorio de Ideas de la UPU (los datos de contacto figuran en el anexo 1).</w:t>
      </w:r>
    </w:p>
    <w:p w14:paraId="2D296B0B" w14:textId="77777777" w:rsidR="00D77364" w:rsidRPr="00C31B1A" w:rsidRDefault="00D77364" w:rsidP="004977C0">
      <w:pPr>
        <w:pStyle w:val="0Textedebase"/>
        <w:spacing w:line="240" w:lineRule="exact"/>
        <w:rPr>
          <w:lang w:val="es-ES_tradnl"/>
        </w:rPr>
      </w:pPr>
    </w:p>
    <w:p w14:paraId="28FC442A" w14:textId="77777777" w:rsidR="00D77364" w:rsidRPr="00C31B1A" w:rsidRDefault="00D77364" w:rsidP="004977C0">
      <w:pPr>
        <w:pStyle w:val="0Textedebase"/>
        <w:spacing w:line="240" w:lineRule="exact"/>
        <w:rPr>
          <w:lang w:val="es-ES_tradnl"/>
        </w:rPr>
      </w:pPr>
      <w:r w:rsidRPr="00C31B1A">
        <w:rPr>
          <w:lang w:val="es-ES_tradnl"/>
        </w:rPr>
        <w:t>Quisiéramos recordarle que los Países miembros están autorizados a declarar confidenciales los datos que suministren para determinados rubros. Esto significa que esos datos serán utilizados únicamente para las estimaciones y los datos agregados regionales, pero no serán publicados en la estadística anual de los servicios postales ni en el sitio web de la UPU.</w:t>
      </w:r>
    </w:p>
    <w:p w14:paraId="70CFB774" w14:textId="77777777" w:rsidR="00D77364" w:rsidRPr="00C31B1A" w:rsidRDefault="00D77364" w:rsidP="004977C0">
      <w:pPr>
        <w:pStyle w:val="0Textedebase"/>
        <w:spacing w:line="240" w:lineRule="exact"/>
        <w:rPr>
          <w:lang w:val="es-ES_tradnl"/>
        </w:rPr>
      </w:pPr>
    </w:p>
    <w:p w14:paraId="6BBDBFD2" w14:textId="76721BEF" w:rsidR="00D77364" w:rsidRPr="00C31B1A" w:rsidRDefault="00D77364" w:rsidP="00CB68AE">
      <w:pPr>
        <w:pStyle w:val="0Textedebase"/>
        <w:pageBreakBefore/>
        <w:spacing w:line="240" w:lineRule="exact"/>
        <w:rPr>
          <w:lang w:val="es-ES_tradnl"/>
        </w:rPr>
      </w:pPr>
      <w:r w:rsidRPr="00C31B1A">
        <w:rPr>
          <w:lang w:val="es-ES_tradnl"/>
        </w:rPr>
        <w:lastRenderedPageBreak/>
        <w:t xml:space="preserve">Le </w:t>
      </w:r>
      <w:r w:rsidR="001165BF" w:rsidRPr="00C31B1A">
        <w:rPr>
          <w:lang w:val="es-ES_tradnl"/>
        </w:rPr>
        <w:t>pedimos</w:t>
      </w:r>
      <w:r w:rsidRPr="00C31B1A">
        <w:rPr>
          <w:lang w:val="es-ES_tradnl"/>
        </w:rPr>
        <w:t xml:space="preserve"> que tenga a bien devolver el presente cuestionario, de preferencia por correo electrónico, debidamente completado con la información más reciente y precisa, a la Oficina Internacional </w:t>
      </w:r>
      <w:r w:rsidRPr="00C31B1A">
        <w:rPr>
          <w:b/>
          <w:bCs/>
          <w:lang w:val="es-ES_tradnl"/>
        </w:rPr>
        <w:t xml:space="preserve">el 31 de julio de </w:t>
      </w:r>
      <w:r w:rsidR="00303A02" w:rsidRPr="00C31B1A">
        <w:rPr>
          <w:b/>
          <w:bCs/>
          <w:lang w:val="es-ES_tradnl"/>
        </w:rPr>
        <w:t>2026</w:t>
      </w:r>
      <w:r w:rsidRPr="00C31B1A">
        <w:rPr>
          <w:b/>
          <w:bCs/>
          <w:lang w:val="es-ES_tradnl"/>
        </w:rPr>
        <w:t xml:space="preserve"> a más tardar</w:t>
      </w:r>
      <w:r w:rsidRPr="00C31B1A">
        <w:rPr>
          <w:lang w:val="es-ES_tradnl"/>
        </w:rPr>
        <w:t>.</w:t>
      </w:r>
    </w:p>
    <w:p w14:paraId="6974BDAB" w14:textId="77777777" w:rsidR="00D77364" w:rsidRPr="00C31B1A" w:rsidRDefault="00D77364" w:rsidP="004977C0">
      <w:pPr>
        <w:pStyle w:val="0Textedebase"/>
        <w:spacing w:line="240" w:lineRule="exact"/>
        <w:rPr>
          <w:lang w:val="es-ES_tradnl"/>
        </w:rPr>
      </w:pPr>
    </w:p>
    <w:p w14:paraId="20DB26FA" w14:textId="1CDF3935" w:rsidR="00B51ACD" w:rsidRPr="00C31B1A" w:rsidRDefault="001165BF" w:rsidP="004977C0">
      <w:pPr>
        <w:autoSpaceDE w:val="0"/>
        <w:autoSpaceDN w:val="0"/>
        <w:adjustRightInd w:val="0"/>
        <w:jc w:val="both"/>
        <w:rPr>
          <w:lang w:val="es-ES_tradnl"/>
        </w:rPr>
      </w:pPr>
      <w:r w:rsidRPr="00C31B1A">
        <w:rPr>
          <w:lang w:val="es-ES_tradnl"/>
        </w:rPr>
        <w:t>Agradeciendo</w:t>
      </w:r>
      <w:r w:rsidR="00D77364" w:rsidRPr="00C31B1A">
        <w:rPr>
          <w:lang w:val="es-ES_tradnl"/>
        </w:rPr>
        <w:t xml:space="preserve"> desde ya su valiosa colaboración</w:t>
      </w:r>
      <w:r w:rsidRPr="00C31B1A">
        <w:rPr>
          <w:lang w:val="es-ES_tradnl"/>
        </w:rPr>
        <w:t>, le ruego acepte</w:t>
      </w:r>
      <w:r w:rsidR="00B51ACD" w:rsidRPr="00C31B1A">
        <w:rPr>
          <w:lang w:val="es-ES_tradnl"/>
        </w:rPr>
        <w:t>, Señora, Señor, la seguridad de mi mayor consideración.</w:t>
      </w:r>
    </w:p>
    <w:p w14:paraId="20DB26FB" w14:textId="77777777" w:rsidR="00B51ACD" w:rsidRPr="00C31B1A" w:rsidRDefault="00B51ACD" w:rsidP="004977C0">
      <w:pPr>
        <w:rPr>
          <w:lang w:val="es-ES_tradnl"/>
        </w:rPr>
      </w:pPr>
    </w:p>
    <w:p w14:paraId="20DB26FC" w14:textId="77777777" w:rsidR="00B51ACD" w:rsidRPr="00C31B1A" w:rsidRDefault="00B51ACD" w:rsidP="004977C0">
      <w:pPr>
        <w:rPr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49"/>
        <w:gridCol w:w="4189"/>
      </w:tblGrid>
      <w:tr w:rsidR="00B51ACD" w:rsidRPr="00C31B1A" w14:paraId="20DB2704" w14:textId="77777777" w:rsidTr="001C253D">
        <w:trPr>
          <w:hidden/>
        </w:trPr>
        <w:tc>
          <w:tcPr>
            <w:tcW w:w="5512" w:type="dxa"/>
          </w:tcPr>
          <w:p w14:paraId="20DB26FD" w14:textId="77777777" w:rsidR="00B51ACD" w:rsidRPr="00C31B1A" w:rsidRDefault="00B51ACD" w:rsidP="004977C0">
            <w:pPr>
              <w:ind w:left="709" w:hanging="709"/>
              <w:rPr>
                <w:vanish/>
                <w:lang w:val="es-ES_tradnl"/>
              </w:rPr>
            </w:pPr>
            <w:r w:rsidRPr="00C31B1A">
              <w:rPr>
                <w:vanish/>
                <w:lang w:val="es-ES_tradnl"/>
              </w:rPr>
              <w:t>Visas:</w:t>
            </w:r>
            <w:r w:rsidRPr="00C31B1A">
              <w:rPr>
                <w:vanish/>
                <w:lang w:val="es-ES_tradnl"/>
              </w:rPr>
              <w:tab/>
              <w:t>Xxx</w:t>
            </w:r>
          </w:p>
          <w:p w14:paraId="20DB26FE" w14:textId="77777777" w:rsidR="00B51ACD" w:rsidRPr="00C31B1A" w:rsidRDefault="00B51ACD" w:rsidP="004977C0">
            <w:pPr>
              <w:ind w:left="709" w:hanging="709"/>
              <w:rPr>
                <w:lang w:val="es-ES_tradnl"/>
              </w:rPr>
            </w:pPr>
          </w:p>
          <w:p w14:paraId="20DB26FF" w14:textId="77777777" w:rsidR="00B51ACD" w:rsidRPr="00C31B1A" w:rsidRDefault="00B51ACD" w:rsidP="004977C0">
            <w:pPr>
              <w:ind w:left="1588" w:hanging="1588"/>
              <w:rPr>
                <w:vanish/>
                <w:lang w:val="es-ES_tradnl"/>
              </w:rPr>
            </w:pPr>
            <w:r w:rsidRPr="00C31B1A">
              <w:rPr>
                <w:vanish/>
                <w:lang w:val="es-ES_tradnl"/>
              </w:rPr>
              <w:t>Copies internes:</w:t>
            </w:r>
            <w:r w:rsidRPr="00C31B1A">
              <w:rPr>
                <w:vanish/>
                <w:lang w:val="es-ES_tradnl"/>
              </w:rPr>
              <w:tab/>
              <w:t>Xxx</w:t>
            </w:r>
          </w:p>
        </w:tc>
        <w:tc>
          <w:tcPr>
            <w:tcW w:w="4227" w:type="dxa"/>
          </w:tcPr>
          <w:p w14:paraId="20DB2700" w14:textId="77777777" w:rsidR="00B51ACD" w:rsidRPr="00C31B1A" w:rsidRDefault="00687F8A" w:rsidP="004977C0">
            <w:pPr>
              <w:pStyle w:val="Firma"/>
              <w:ind w:left="0"/>
              <w:rPr>
                <w:lang w:val="es-ES_tradnl"/>
              </w:rPr>
            </w:pPr>
            <w:r w:rsidRPr="00C31B1A">
              <w:rPr>
                <w:lang w:val="es-ES_tradnl"/>
              </w:rPr>
              <w:t>El Director General,</w:t>
            </w:r>
          </w:p>
          <w:p w14:paraId="20DB2701" w14:textId="77777777" w:rsidR="00B51ACD" w:rsidRPr="00C31B1A" w:rsidRDefault="00B51ACD" w:rsidP="004977C0">
            <w:pPr>
              <w:pStyle w:val="Firma"/>
              <w:ind w:left="0"/>
              <w:rPr>
                <w:lang w:val="es-ES_tradnl"/>
              </w:rPr>
            </w:pPr>
          </w:p>
          <w:p w14:paraId="20DB2702" w14:textId="77777777" w:rsidR="00B51ACD" w:rsidRPr="00C31B1A" w:rsidRDefault="00B51ACD" w:rsidP="004977C0">
            <w:pPr>
              <w:pStyle w:val="Firma"/>
              <w:ind w:left="0"/>
              <w:rPr>
                <w:lang w:val="es-ES_tradnl"/>
              </w:rPr>
            </w:pPr>
          </w:p>
          <w:p w14:paraId="20DB2703" w14:textId="77777777" w:rsidR="00B51ACD" w:rsidRPr="00C31B1A" w:rsidRDefault="00B51ACD" w:rsidP="004977C0">
            <w:pPr>
              <w:pStyle w:val="Firma"/>
              <w:ind w:left="0"/>
              <w:rPr>
                <w:lang w:val="es-ES_tradnl"/>
              </w:rPr>
            </w:pPr>
            <w:r w:rsidRPr="00C31B1A">
              <w:rPr>
                <w:lang w:val="es-ES_tradnl"/>
              </w:rPr>
              <w:t>(</w:t>
            </w:r>
            <w:proofErr w:type="spellStart"/>
            <w:r w:rsidRPr="00C31B1A">
              <w:rPr>
                <w:lang w:val="es-ES_tradnl"/>
              </w:rPr>
              <w:t>fdo.</w:t>
            </w:r>
            <w:proofErr w:type="spellEnd"/>
            <w:r w:rsidRPr="00C31B1A">
              <w:rPr>
                <w:lang w:val="es-ES_tradnl"/>
              </w:rPr>
              <w:t>) Masahiko Metoki</w:t>
            </w:r>
          </w:p>
        </w:tc>
      </w:tr>
    </w:tbl>
    <w:p w14:paraId="20DB2705" w14:textId="77777777" w:rsidR="00D80050" w:rsidRPr="00C31B1A" w:rsidRDefault="00D80050" w:rsidP="004977C0">
      <w:pPr>
        <w:jc w:val="both"/>
        <w:rPr>
          <w:lang w:val="es-ES_tradnl"/>
        </w:rPr>
      </w:pPr>
    </w:p>
    <w:sectPr w:rsidR="00D80050" w:rsidRPr="00C31B1A" w:rsidSect="0006649C">
      <w:headerReference w:type="even" r:id="rId12"/>
      <w:headerReference w:type="default" r:id="rId13"/>
      <w:headerReference w:type="first" r:id="rId14"/>
      <w:footerReference w:type="first" r:id="rId15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F0CC6" w14:textId="77777777" w:rsidR="008444BA" w:rsidRDefault="008444BA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09735692" w14:textId="77777777" w:rsidR="008444BA" w:rsidRDefault="0084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2712" w14:textId="698CD519" w:rsidR="00993C89" w:rsidRPr="00993C89" w:rsidRDefault="005176AF">
    <w:pPr>
      <w:pStyle w:val="Piedepgina"/>
      <w:rPr>
        <w:sz w:val="18"/>
        <w:szCs w:val="18"/>
      </w:rPr>
    </w:pPr>
    <w:proofErr w:type="spellStart"/>
    <w:r>
      <w:rPr>
        <w:sz w:val="18"/>
      </w:rPr>
      <w:t>Jd</w:t>
    </w:r>
    <w:proofErr w:type="spellEnd"/>
    <w:r w:rsidR="00B23250">
      <w:rPr>
        <w:sz w:val="18"/>
      </w:rPr>
      <w:t>/</w:t>
    </w:r>
    <w:proofErr w:type="spellStart"/>
    <w:r w:rsidR="00B23250">
      <w:rPr>
        <w:sz w:val="18"/>
      </w:rPr>
      <w:t>Mca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72D0" w14:textId="77777777" w:rsidR="008444BA" w:rsidRDefault="008444BA" w:rsidP="009E7ADC">
      <w:pPr>
        <w:rPr>
          <w:sz w:val="18"/>
        </w:rPr>
      </w:pPr>
    </w:p>
  </w:footnote>
  <w:footnote w:type="continuationSeparator" w:id="0">
    <w:p w14:paraId="2AC8DEB2" w14:textId="77777777" w:rsidR="008444BA" w:rsidRDefault="008444BA" w:rsidP="009E7ADC"/>
  </w:footnote>
  <w:footnote w:type="continuationNotice" w:id="1">
    <w:p w14:paraId="5AD12FFC" w14:textId="77777777" w:rsidR="008444BA" w:rsidRDefault="008444BA" w:rsidP="004E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270D" w14:textId="77777777" w:rsidR="00527FF5" w:rsidRDefault="00527FF5">
    <w:pPr>
      <w:jc w:val="center"/>
    </w:pPr>
    <w:r>
      <w:pgNum/>
    </w:r>
  </w:p>
  <w:p w14:paraId="20DB270E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270F" w14:textId="77777777" w:rsidR="00527FF5" w:rsidRDefault="00527FF5" w:rsidP="00F639BA">
    <w:pPr>
      <w:jc w:val="center"/>
    </w:pPr>
    <w:r>
      <w:pgNum/>
    </w:r>
  </w:p>
  <w:p w14:paraId="20DB2710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2711" w14:textId="77777777" w:rsidR="008E54AA" w:rsidRPr="005A1FD5" w:rsidRDefault="009810F5" w:rsidP="00C87054">
    <w:pPr>
      <w:pStyle w:val="Encabezado"/>
      <w:spacing w:after="1530" w:line="240" w:lineRule="auto"/>
    </w:pPr>
    <w:r>
      <w:rPr>
        <w:noProof/>
      </w:rPr>
      <w:drawing>
        <wp:inline distT="0" distB="0" distL="0" distR="0" wp14:anchorId="20DB2713" wp14:editId="20DB2714">
          <wp:extent cx="1555607" cy="421485"/>
          <wp:effectExtent l="0" t="0" r="698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u_logotype_black-white_positive_1200_es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607" cy="421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5F1"/>
    <w:multiLevelType w:val="singleLevel"/>
    <w:tmpl w:val="D206D40C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737281B8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6ADB125E"/>
    <w:multiLevelType w:val="singleLevel"/>
    <w:tmpl w:val="6C240948"/>
    <w:lvl w:ilvl="0"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2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542446368">
    <w:abstractNumId w:val="7"/>
  </w:num>
  <w:num w:numId="2" w16cid:durableId="326784867">
    <w:abstractNumId w:val="6"/>
  </w:num>
  <w:num w:numId="3" w16cid:durableId="995181942">
    <w:abstractNumId w:val="5"/>
  </w:num>
  <w:num w:numId="4" w16cid:durableId="75132758">
    <w:abstractNumId w:val="4"/>
  </w:num>
  <w:num w:numId="5" w16cid:durableId="1578249869">
    <w:abstractNumId w:val="8"/>
  </w:num>
  <w:num w:numId="6" w16cid:durableId="443620205">
    <w:abstractNumId w:val="13"/>
  </w:num>
  <w:num w:numId="7" w16cid:durableId="117457747">
    <w:abstractNumId w:val="14"/>
  </w:num>
  <w:num w:numId="8" w16cid:durableId="1010832592">
    <w:abstractNumId w:val="3"/>
  </w:num>
  <w:num w:numId="9" w16cid:durableId="600067287">
    <w:abstractNumId w:val="1"/>
  </w:num>
  <w:num w:numId="10" w16cid:durableId="2006544766">
    <w:abstractNumId w:val="10"/>
  </w:num>
  <w:num w:numId="11" w16cid:durableId="613679439">
    <w:abstractNumId w:val="9"/>
  </w:num>
  <w:num w:numId="12" w16cid:durableId="2054109297">
    <w:abstractNumId w:val="12"/>
  </w:num>
  <w:num w:numId="13" w16cid:durableId="1362363917">
    <w:abstractNumId w:val="0"/>
  </w:num>
  <w:num w:numId="14" w16cid:durableId="2044480220">
    <w:abstractNumId w:val="11"/>
  </w:num>
  <w:num w:numId="15" w16cid:durableId="1431124294">
    <w:abstractNumId w:val="2"/>
  </w:num>
  <w:num w:numId="16" w16cid:durableId="1319647023">
    <w:abstractNumId w:val="11"/>
  </w:num>
  <w:num w:numId="17" w16cid:durableId="1949121925">
    <w:abstractNumId w:val="0"/>
  </w:num>
  <w:num w:numId="18" w16cid:durableId="71052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F5"/>
    <w:rsid w:val="000021DD"/>
    <w:rsid w:val="00004D2B"/>
    <w:rsid w:val="0000787D"/>
    <w:rsid w:val="0002298F"/>
    <w:rsid w:val="00023669"/>
    <w:rsid w:val="00026EC5"/>
    <w:rsid w:val="000314D2"/>
    <w:rsid w:val="00057B2C"/>
    <w:rsid w:val="000617DC"/>
    <w:rsid w:val="0006649C"/>
    <w:rsid w:val="00076DC6"/>
    <w:rsid w:val="00077543"/>
    <w:rsid w:val="00084483"/>
    <w:rsid w:val="00096FC5"/>
    <w:rsid w:val="000A4543"/>
    <w:rsid w:val="000B24C3"/>
    <w:rsid w:val="000B52A4"/>
    <w:rsid w:val="000B71D8"/>
    <w:rsid w:val="000B739F"/>
    <w:rsid w:val="000C6D5A"/>
    <w:rsid w:val="000D7F10"/>
    <w:rsid w:val="000E0AB2"/>
    <w:rsid w:val="000E14BC"/>
    <w:rsid w:val="000E2497"/>
    <w:rsid w:val="000F4DF7"/>
    <w:rsid w:val="001006F4"/>
    <w:rsid w:val="00104F21"/>
    <w:rsid w:val="0011269C"/>
    <w:rsid w:val="00113CC5"/>
    <w:rsid w:val="001165BF"/>
    <w:rsid w:val="00121A6F"/>
    <w:rsid w:val="00133501"/>
    <w:rsid w:val="001351E8"/>
    <w:rsid w:val="00152C50"/>
    <w:rsid w:val="001638A5"/>
    <w:rsid w:val="00191E39"/>
    <w:rsid w:val="0019442C"/>
    <w:rsid w:val="001A4314"/>
    <w:rsid w:val="001D5011"/>
    <w:rsid w:val="001F0BA6"/>
    <w:rsid w:val="001F5A04"/>
    <w:rsid w:val="00210E98"/>
    <w:rsid w:val="0021458A"/>
    <w:rsid w:val="00232DCA"/>
    <w:rsid w:val="002339BF"/>
    <w:rsid w:val="002355B9"/>
    <w:rsid w:val="00242415"/>
    <w:rsid w:val="002445A7"/>
    <w:rsid w:val="00251EF7"/>
    <w:rsid w:val="00260F5B"/>
    <w:rsid w:val="00262D50"/>
    <w:rsid w:val="0026706D"/>
    <w:rsid w:val="00267945"/>
    <w:rsid w:val="00272937"/>
    <w:rsid w:val="00282124"/>
    <w:rsid w:val="002833CE"/>
    <w:rsid w:val="00287186"/>
    <w:rsid w:val="00287620"/>
    <w:rsid w:val="0029168C"/>
    <w:rsid w:val="00291726"/>
    <w:rsid w:val="002A3142"/>
    <w:rsid w:val="002A663B"/>
    <w:rsid w:val="002B1B7A"/>
    <w:rsid w:val="002B2A67"/>
    <w:rsid w:val="002B3357"/>
    <w:rsid w:val="002C3576"/>
    <w:rsid w:val="002E0A8C"/>
    <w:rsid w:val="002E1297"/>
    <w:rsid w:val="002F6A84"/>
    <w:rsid w:val="002F7773"/>
    <w:rsid w:val="003002DC"/>
    <w:rsid w:val="00302B72"/>
    <w:rsid w:val="00303A02"/>
    <w:rsid w:val="003118BD"/>
    <w:rsid w:val="00311D7D"/>
    <w:rsid w:val="00325132"/>
    <w:rsid w:val="00331C6E"/>
    <w:rsid w:val="003405FB"/>
    <w:rsid w:val="0034064A"/>
    <w:rsid w:val="003407BC"/>
    <w:rsid w:val="003420C0"/>
    <w:rsid w:val="00342CD6"/>
    <w:rsid w:val="00347469"/>
    <w:rsid w:val="003503DF"/>
    <w:rsid w:val="00354631"/>
    <w:rsid w:val="00355163"/>
    <w:rsid w:val="00361DE6"/>
    <w:rsid w:val="00372B67"/>
    <w:rsid w:val="0037420A"/>
    <w:rsid w:val="003750AE"/>
    <w:rsid w:val="003A3902"/>
    <w:rsid w:val="003B1F46"/>
    <w:rsid w:val="003B6F31"/>
    <w:rsid w:val="003E53A0"/>
    <w:rsid w:val="003E598F"/>
    <w:rsid w:val="003E6DF8"/>
    <w:rsid w:val="00404BBA"/>
    <w:rsid w:val="00422F57"/>
    <w:rsid w:val="00443780"/>
    <w:rsid w:val="0046077D"/>
    <w:rsid w:val="004611D5"/>
    <w:rsid w:val="00471CE5"/>
    <w:rsid w:val="00480C22"/>
    <w:rsid w:val="00482231"/>
    <w:rsid w:val="0049418E"/>
    <w:rsid w:val="004977C0"/>
    <w:rsid w:val="004A31FB"/>
    <w:rsid w:val="004B04EF"/>
    <w:rsid w:val="004B5ACB"/>
    <w:rsid w:val="004B75B1"/>
    <w:rsid w:val="004C436E"/>
    <w:rsid w:val="004C4EBF"/>
    <w:rsid w:val="004D03CA"/>
    <w:rsid w:val="004D2DA6"/>
    <w:rsid w:val="004E05F3"/>
    <w:rsid w:val="004E1C07"/>
    <w:rsid w:val="004E1F28"/>
    <w:rsid w:val="004E2B3B"/>
    <w:rsid w:val="004E63E4"/>
    <w:rsid w:val="004E7C51"/>
    <w:rsid w:val="0051701F"/>
    <w:rsid w:val="005176AF"/>
    <w:rsid w:val="00517983"/>
    <w:rsid w:val="00527D68"/>
    <w:rsid w:val="00527FF5"/>
    <w:rsid w:val="005409CB"/>
    <w:rsid w:val="0054701F"/>
    <w:rsid w:val="005642E6"/>
    <w:rsid w:val="00570EDB"/>
    <w:rsid w:val="005749CB"/>
    <w:rsid w:val="00577828"/>
    <w:rsid w:val="00590BBB"/>
    <w:rsid w:val="005A1FD5"/>
    <w:rsid w:val="005B20C7"/>
    <w:rsid w:val="005B5A3C"/>
    <w:rsid w:val="005C2838"/>
    <w:rsid w:val="005D212D"/>
    <w:rsid w:val="005D36DD"/>
    <w:rsid w:val="005D36F8"/>
    <w:rsid w:val="005D42D7"/>
    <w:rsid w:val="005F0892"/>
    <w:rsid w:val="005F4A1C"/>
    <w:rsid w:val="00602C54"/>
    <w:rsid w:val="00633091"/>
    <w:rsid w:val="00637090"/>
    <w:rsid w:val="00637585"/>
    <w:rsid w:val="006504CE"/>
    <w:rsid w:val="00653717"/>
    <w:rsid w:val="00653FFD"/>
    <w:rsid w:val="00654B91"/>
    <w:rsid w:val="00656A8B"/>
    <w:rsid w:val="00665592"/>
    <w:rsid w:val="00666A01"/>
    <w:rsid w:val="00671779"/>
    <w:rsid w:val="006724B1"/>
    <w:rsid w:val="00676627"/>
    <w:rsid w:val="00687F8A"/>
    <w:rsid w:val="006A08F1"/>
    <w:rsid w:val="006A79AB"/>
    <w:rsid w:val="006B1882"/>
    <w:rsid w:val="006B1BD5"/>
    <w:rsid w:val="006C019C"/>
    <w:rsid w:val="006C47EF"/>
    <w:rsid w:val="006D78BA"/>
    <w:rsid w:val="006E36B1"/>
    <w:rsid w:val="00717D08"/>
    <w:rsid w:val="007456CC"/>
    <w:rsid w:val="00756C4A"/>
    <w:rsid w:val="00757BB9"/>
    <w:rsid w:val="00761DEC"/>
    <w:rsid w:val="00762470"/>
    <w:rsid w:val="0076291C"/>
    <w:rsid w:val="00765B70"/>
    <w:rsid w:val="00773A1A"/>
    <w:rsid w:val="0077420D"/>
    <w:rsid w:val="00777432"/>
    <w:rsid w:val="00783C7C"/>
    <w:rsid w:val="007845AF"/>
    <w:rsid w:val="0078478A"/>
    <w:rsid w:val="00792142"/>
    <w:rsid w:val="00795F01"/>
    <w:rsid w:val="00796704"/>
    <w:rsid w:val="007A2839"/>
    <w:rsid w:val="007B6036"/>
    <w:rsid w:val="007C679A"/>
    <w:rsid w:val="007D07CD"/>
    <w:rsid w:val="007D2933"/>
    <w:rsid w:val="007D6956"/>
    <w:rsid w:val="007E0A42"/>
    <w:rsid w:val="007F6E68"/>
    <w:rsid w:val="00812748"/>
    <w:rsid w:val="008210A0"/>
    <w:rsid w:val="00824599"/>
    <w:rsid w:val="008444BA"/>
    <w:rsid w:val="00857B50"/>
    <w:rsid w:val="00866E62"/>
    <w:rsid w:val="00892607"/>
    <w:rsid w:val="00894CD8"/>
    <w:rsid w:val="008960BB"/>
    <w:rsid w:val="00897E26"/>
    <w:rsid w:val="008A5A68"/>
    <w:rsid w:val="008B526A"/>
    <w:rsid w:val="008B7E25"/>
    <w:rsid w:val="008C1400"/>
    <w:rsid w:val="008C5497"/>
    <w:rsid w:val="008D02F1"/>
    <w:rsid w:val="008D3810"/>
    <w:rsid w:val="008E41C7"/>
    <w:rsid w:val="008E54AA"/>
    <w:rsid w:val="008E5E65"/>
    <w:rsid w:val="008E7619"/>
    <w:rsid w:val="008F12A9"/>
    <w:rsid w:val="009002BE"/>
    <w:rsid w:val="009047EB"/>
    <w:rsid w:val="0091074C"/>
    <w:rsid w:val="009205ED"/>
    <w:rsid w:val="00932DC4"/>
    <w:rsid w:val="009434D3"/>
    <w:rsid w:val="00953680"/>
    <w:rsid w:val="009569DE"/>
    <w:rsid w:val="00956CE6"/>
    <w:rsid w:val="00957FCD"/>
    <w:rsid w:val="00961090"/>
    <w:rsid w:val="009670FF"/>
    <w:rsid w:val="00974119"/>
    <w:rsid w:val="00974D2F"/>
    <w:rsid w:val="009810F5"/>
    <w:rsid w:val="00985190"/>
    <w:rsid w:val="00993C89"/>
    <w:rsid w:val="009B449A"/>
    <w:rsid w:val="009C007F"/>
    <w:rsid w:val="009C290F"/>
    <w:rsid w:val="009C348A"/>
    <w:rsid w:val="009D3509"/>
    <w:rsid w:val="009D77AD"/>
    <w:rsid w:val="009E7ADC"/>
    <w:rsid w:val="009F0721"/>
    <w:rsid w:val="009F110E"/>
    <w:rsid w:val="009F36E2"/>
    <w:rsid w:val="009F5DD6"/>
    <w:rsid w:val="00A06C89"/>
    <w:rsid w:val="00A1385C"/>
    <w:rsid w:val="00A23ACD"/>
    <w:rsid w:val="00A25189"/>
    <w:rsid w:val="00A255BF"/>
    <w:rsid w:val="00A418A0"/>
    <w:rsid w:val="00A44592"/>
    <w:rsid w:val="00A456E9"/>
    <w:rsid w:val="00A53E1E"/>
    <w:rsid w:val="00A53FAB"/>
    <w:rsid w:val="00A5792F"/>
    <w:rsid w:val="00A60803"/>
    <w:rsid w:val="00A73891"/>
    <w:rsid w:val="00A809D7"/>
    <w:rsid w:val="00A92377"/>
    <w:rsid w:val="00AA01D2"/>
    <w:rsid w:val="00AA61ED"/>
    <w:rsid w:val="00AB2C7C"/>
    <w:rsid w:val="00AB32B2"/>
    <w:rsid w:val="00AB33B4"/>
    <w:rsid w:val="00AB7653"/>
    <w:rsid w:val="00AC2359"/>
    <w:rsid w:val="00AD0FE6"/>
    <w:rsid w:val="00AE2BF2"/>
    <w:rsid w:val="00AF6DF3"/>
    <w:rsid w:val="00B00E00"/>
    <w:rsid w:val="00B00E3F"/>
    <w:rsid w:val="00B010D9"/>
    <w:rsid w:val="00B066B8"/>
    <w:rsid w:val="00B11447"/>
    <w:rsid w:val="00B1711E"/>
    <w:rsid w:val="00B21A64"/>
    <w:rsid w:val="00B23250"/>
    <w:rsid w:val="00B262DA"/>
    <w:rsid w:val="00B30CB2"/>
    <w:rsid w:val="00B51ACD"/>
    <w:rsid w:val="00B6584C"/>
    <w:rsid w:val="00B7190D"/>
    <w:rsid w:val="00B746E1"/>
    <w:rsid w:val="00B760F5"/>
    <w:rsid w:val="00B838AD"/>
    <w:rsid w:val="00B86608"/>
    <w:rsid w:val="00B94BA6"/>
    <w:rsid w:val="00BA404F"/>
    <w:rsid w:val="00BC0807"/>
    <w:rsid w:val="00BC1442"/>
    <w:rsid w:val="00BD0533"/>
    <w:rsid w:val="00BF2822"/>
    <w:rsid w:val="00BF3393"/>
    <w:rsid w:val="00BF5B9E"/>
    <w:rsid w:val="00C06D24"/>
    <w:rsid w:val="00C145D2"/>
    <w:rsid w:val="00C21452"/>
    <w:rsid w:val="00C2769E"/>
    <w:rsid w:val="00C30787"/>
    <w:rsid w:val="00C31B1A"/>
    <w:rsid w:val="00C35110"/>
    <w:rsid w:val="00C402AE"/>
    <w:rsid w:val="00C42C15"/>
    <w:rsid w:val="00C54DCE"/>
    <w:rsid w:val="00C67FEF"/>
    <w:rsid w:val="00C74B88"/>
    <w:rsid w:val="00C82800"/>
    <w:rsid w:val="00C87054"/>
    <w:rsid w:val="00C91301"/>
    <w:rsid w:val="00C91C2F"/>
    <w:rsid w:val="00C950C2"/>
    <w:rsid w:val="00C95E28"/>
    <w:rsid w:val="00CA3D20"/>
    <w:rsid w:val="00CA496E"/>
    <w:rsid w:val="00CA5005"/>
    <w:rsid w:val="00CB68AE"/>
    <w:rsid w:val="00CC0402"/>
    <w:rsid w:val="00CC3161"/>
    <w:rsid w:val="00CC6898"/>
    <w:rsid w:val="00CC7367"/>
    <w:rsid w:val="00CD03E7"/>
    <w:rsid w:val="00CD1969"/>
    <w:rsid w:val="00CE2270"/>
    <w:rsid w:val="00CE7AEC"/>
    <w:rsid w:val="00CF2013"/>
    <w:rsid w:val="00D154F8"/>
    <w:rsid w:val="00D212A4"/>
    <w:rsid w:val="00D34F97"/>
    <w:rsid w:val="00D42C38"/>
    <w:rsid w:val="00D4410E"/>
    <w:rsid w:val="00D44B47"/>
    <w:rsid w:val="00D50254"/>
    <w:rsid w:val="00D60D91"/>
    <w:rsid w:val="00D6168C"/>
    <w:rsid w:val="00D64064"/>
    <w:rsid w:val="00D73262"/>
    <w:rsid w:val="00D77364"/>
    <w:rsid w:val="00D80050"/>
    <w:rsid w:val="00D868D9"/>
    <w:rsid w:val="00D86CDF"/>
    <w:rsid w:val="00D94500"/>
    <w:rsid w:val="00D94916"/>
    <w:rsid w:val="00DA1914"/>
    <w:rsid w:val="00DA646A"/>
    <w:rsid w:val="00DB7EC0"/>
    <w:rsid w:val="00DC1819"/>
    <w:rsid w:val="00DC4D86"/>
    <w:rsid w:val="00DC734E"/>
    <w:rsid w:val="00DD363A"/>
    <w:rsid w:val="00DE310B"/>
    <w:rsid w:val="00E048A5"/>
    <w:rsid w:val="00E21E13"/>
    <w:rsid w:val="00E270C8"/>
    <w:rsid w:val="00E31D00"/>
    <w:rsid w:val="00E3448B"/>
    <w:rsid w:val="00E3731A"/>
    <w:rsid w:val="00E42805"/>
    <w:rsid w:val="00E62D16"/>
    <w:rsid w:val="00E62D1D"/>
    <w:rsid w:val="00E72B05"/>
    <w:rsid w:val="00E76C5C"/>
    <w:rsid w:val="00E81978"/>
    <w:rsid w:val="00E95AC1"/>
    <w:rsid w:val="00EC487D"/>
    <w:rsid w:val="00EC5A2D"/>
    <w:rsid w:val="00ED1596"/>
    <w:rsid w:val="00ED183A"/>
    <w:rsid w:val="00ED6707"/>
    <w:rsid w:val="00ED7E1E"/>
    <w:rsid w:val="00EE0738"/>
    <w:rsid w:val="00EE1255"/>
    <w:rsid w:val="00EF234F"/>
    <w:rsid w:val="00F04945"/>
    <w:rsid w:val="00F11A72"/>
    <w:rsid w:val="00F15EB7"/>
    <w:rsid w:val="00F26E47"/>
    <w:rsid w:val="00F33A54"/>
    <w:rsid w:val="00F34054"/>
    <w:rsid w:val="00F36BBD"/>
    <w:rsid w:val="00F4106D"/>
    <w:rsid w:val="00F50335"/>
    <w:rsid w:val="00F5161F"/>
    <w:rsid w:val="00F521BF"/>
    <w:rsid w:val="00F6214A"/>
    <w:rsid w:val="00F639BA"/>
    <w:rsid w:val="00F83296"/>
    <w:rsid w:val="00F87A5B"/>
    <w:rsid w:val="00F94672"/>
    <w:rsid w:val="00F963C3"/>
    <w:rsid w:val="00FA2EFC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0DB26CD"/>
  <w15:docId w15:val="{495F392F-659D-47E4-BA49-C6B53FCE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s-U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054"/>
    <w:pPr>
      <w:spacing w:line="240" w:lineRule="exact"/>
    </w:pPr>
    <w:rPr>
      <w:rFonts w:ascii="Arial" w:hAnsi="Arial"/>
      <w:lang w:eastAsia="fr-CH"/>
    </w:rPr>
  </w:style>
  <w:style w:type="paragraph" w:styleId="Ttulo1">
    <w:name w:val="heading 1"/>
    <w:basedOn w:val="Normal"/>
    <w:next w:val="Textedebase"/>
    <w:qFormat/>
    <w:rsid w:val="00C87054"/>
    <w:pPr>
      <w:ind w:left="567" w:hanging="567"/>
      <w:jc w:val="both"/>
      <w:outlineLvl w:val="0"/>
    </w:pPr>
    <w:rPr>
      <w:b/>
      <w:bCs/>
    </w:rPr>
  </w:style>
  <w:style w:type="paragraph" w:styleId="Ttulo2">
    <w:name w:val="heading 2"/>
    <w:basedOn w:val="Normal"/>
    <w:next w:val="Textedebase"/>
    <w:qFormat/>
    <w:rsid w:val="00C87054"/>
    <w:pPr>
      <w:ind w:left="567" w:hanging="567"/>
      <w:jc w:val="both"/>
      <w:outlineLvl w:val="1"/>
    </w:pPr>
    <w:rPr>
      <w:i/>
      <w:iCs/>
    </w:rPr>
  </w:style>
  <w:style w:type="paragraph" w:styleId="Ttulo3">
    <w:name w:val="heading 3"/>
    <w:basedOn w:val="Normal"/>
    <w:next w:val="Textedebase"/>
    <w:qFormat/>
    <w:rsid w:val="00C87054"/>
    <w:pPr>
      <w:tabs>
        <w:tab w:val="left" w:pos="567"/>
      </w:tabs>
      <w:jc w:val="both"/>
      <w:outlineLvl w:val="2"/>
    </w:pPr>
  </w:style>
  <w:style w:type="paragraph" w:styleId="Ttulo4">
    <w:name w:val="heading 4"/>
    <w:basedOn w:val="Normal"/>
    <w:next w:val="Normal"/>
    <w:qFormat/>
    <w:rsid w:val="00C87054"/>
    <w:pPr>
      <w:outlineLvl w:val="3"/>
    </w:pPr>
    <w:rPr>
      <w:rFonts w:cs="Arial"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C87054"/>
    <w:rPr>
      <w:rFonts w:ascii="Arial" w:hAnsi="Arial"/>
      <w:b/>
      <w:sz w:val="20"/>
      <w:szCs w:val="20"/>
      <w:vertAlign w:val="superscript"/>
      <w:lang w:val="es-UY" w:eastAsia="fr-CH" w:bidi="ar-SA"/>
    </w:rPr>
  </w:style>
  <w:style w:type="paragraph" w:customStyle="1" w:styleId="2Texte">
    <w:name w:val="2 (Texte)"/>
    <w:basedOn w:val="Normal"/>
    <w:rsid w:val="00C87054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autoRedefine/>
    <w:rsid w:val="00C87054"/>
    <w:pPr>
      <w:jc w:val="both"/>
    </w:pPr>
  </w:style>
  <w:style w:type="paragraph" w:customStyle="1" w:styleId="Premierretrait">
    <w:name w:val="Premier retrait"/>
    <w:basedOn w:val="Textedebase"/>
    <w:rsid w:val="00C87054"/>
    <w:pPr>
      <w:spacing w:before="120"/>
      <w:ind w:left="567" w:hanging="567"/>
    </w:pPr>
  </w:style>
  <w:style w:type="paragraph" w:customStyle="1" w:styleId="Deuximeretrait">
    <w:name w:val="Deuxième retrait"/>
    <w:basedOn w:val="Textedebase"/>
    <w:rsid w:val="00C87054"/>
    <w:pPr>
      <w:spacing w:before="120"/>
      <w:ind w:left="1134" w:hanging="567"/>
    </w:pPr>
  </w:style>
  <w:style w:type="paragraph" w:customStyle="1" w:styleId="Troisimeretrait">
    <w:name w:val="Troisième retrait"/>
    <w:basedOn w:val="Textedebase"/>
    <w:rsid w:val="00C87054"/>
    <w:pPr>
      <w:spacing w:before="120"/>
      <w:ind w:left="1701" w:hanging="567"/>
    </w:pPr>
  </w:style>
  <w:style w:type="table" w:styleId="Tablaconcuadrcula">
    <w:name w:val="Table Grid"/>
    <w:basedOn w:val="Tablanormal"/>
    <w:rsid w:val="00A23ACD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C87054"/>
    <w:pPr>
      <w:spacing w:line="240" w:lineRule="auto"/>
      <w:jc w:val="both"/>
    </w:pPr>
    <w:rPr>
      <w:sz w:val="18"/>
      <w:szCs w:val="18"/>
    </w:rPr>
  </w:style>
  <w:style w:type="paragraph" w:styleId="Piedepgina">
    <w:name w:val="footer"/>
    <w:basedOn w:val="Normal"/>
    <w:rsid w:val="00C87054"/>
    <w:pPr>
      <w:tabs>
        <w:tab w:val="center" w:pos="4536"/>
        <w:tab w:val="right" w:pos="9072"/>
      </w:tabs>
    </w:pPr>
  </w:style>
  <w:style w:type="paragraph" w:styleId="Encabezado">
    <w:name w:val="header"/>
    <w:basedOn w:val="Normal"/>
    <w:rsid w:val="00C87054"/>
    <w:pPr>
      <w:tabs>
        <w:tab w:val="center" w:pos="4536"/>
        <w:tab w:val="right" w:pos="9072"/>
      </w:tabs>
    </w:pPr>
  </w:style>
  <w:style w:type="paragraph" w:styleId="Textonotaalfinal">
    <w:name w:val="endnote text"/>
    <w:basedOn w:val="Normal"/>
    <w:semiHidden/>
    <w:rsid w:val="00C87054"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Refdenotaalfinal">
    <w:name w:val="endnote reference"/>
    <w:semiHidden/>
    <w:rsid w:val="00C87054"/>
    <w:rPr>
      <w:rFonts w:ascii="Arial" w:hAnsi="Arial"/>
      <w:b/>
      <w:sz w:val="20"/>
      <w:szCs w:val="20"/>
      <w:vertAlign w:val="superscript"/>
      <w:lang w:val="es-UY" w:eastAsia="fr-CH" w:bidi="ar-SA"/>
    </w:rPr>
  </w:style>
  <w:style w:type="paragraph" w:styleId="Firma">
    <w:name w:val="Signature"/>
    <w:basedOn w:val="Normal"/>
    <w:rsid w:val="00AB32B2"/>
    <w:pPr>
      <w:ind w:left="5500"/>
    </w:pPr>
  </w:style>
  <w:style w:type="paragraph" w:customStyle="1" w:styleId="0Minute">
    <w:name w:val="0 Minute"/>
    <w:basedOn w:val="Normal"/>
    <w:rsid w:val="008E54AA"/>
    <w:rPr>
      <w:vanish/>
    </w:rPr>
  </w:style>
  <w:style w:type="character" w:styleId="Hipervnculo">
    <w:name w:val="Hyperlink"/>
    <w:rsid w:val="00C87054"/>
    <w:rPr>
      <w:rFonts w:ascii="Arial" w:hAnsi="Arial"/>
      <w:b/>
      <w:color w:val="auto"/>
      <w:u w:val="none"/>
      <w:lang w:val="es-UY" w:eastAsia="fr-CH" w:bidi="ar-SA"/>
    </w:rPr>
  </w:style>
  <w:style w:type="paragraph" w:styleId="Textodeglobo">
    <w:name w:val="Balloon Text"/>
    <w:basedOn w:val="Normal"/>
    <w:semiHidden/>
    <w:rsid w:val="00C87054"/>
    <w:rPr>
      <w:rFonts w:ascii="Tahoma" w:hAnsi="Tahoma" w:cs="Tahoma"/>
      <w:sz w:val="16"/>
      <w:szCs w:val="16"/>
    </w:rPr>
  </w:style>
  <w:style w:type="paragraph" w:customStyle="1" w:styleId="Retrait05cm">
    <w:name w:val="Retrait 0.5 cm"/>
    <w:basedOn w:val="Premierretrait"/>
    <w:rsid w:val="000B739F"/>
    <w:pPr>
      <w:tabs>
        <w:tab w:val="left" w:pos="164"/>
      </w:tabs>
      <w:ind w:left="165" w:hanging="284"/>
      <w:jc w:val="left"/>
    </w:pPr>
  </w:style>
  <w:style w:type="paragraph" w:customStyle="1" w:styleId="Barredanslamarge">
    <w:name w:val="Barre dans la marge"/>
    <w:basedOn w:val="Normal"/>
    <w:rsid w:val="00C87054"/>
    <w:pPr>
      <w:autoSpaceDE w:val="0"/>
      <w:autoSpaceDN w:val="0"/>
      <w:adjustRightInd w:val="0"/>
      <w:jc w:val="both"/>
    </w:pPr>
    <w:rPr>
      <w:rFonts w:cs="Arial"/>
      <w:spacing w:val="3"/>
    </w:rPr>
  </w:style>
  <w:style w:type="paragraph" w:customStyle="1" w:styleId="Datesignature">
    <w:name w:val="Date+signature"/>
    <w:basedOn w:val="Normal"/>
    <w:rsid w:val="00C87054"/>
    <w:pPr>
      <w:tabs>
        <w:tab w:val="left" w:pos="5500"/>
      </w:tabs>
    </w:pPr>
    <w:rPr>
      <w:noProof/>
    </w:rPr>
  </w:style>
  <w:style w:type="paragraph" w:customStyle="1" w:styleId="Ordredujour">
    <w:name w:val="Ordre du jour"/>
    <w:basedOn w:val="Normal"/>
    <w:rsid w:val="00C87054"/>
    <w:pPr>
      <w:spacing w:line="240" w:lineRule="atLeast"/>
      <w:ind w:left="567" w:right="595" w:hanging="567"/>
    </w:pPr>
  </w:style>
  <w:style w:type="paragraph" w:customStyle="1" w:styleId="Ordredujour1relignepoint1">
    <w:name w:val="Ordre du jour (1ère ligne: point 1)"/>
    <w:basedOn w:val="Ordredujour"/>
    <w:next w:val="Ordredujour"/>
    <w:rsid w:val="00C87054"/>
    <w:pPr>
      <w:ind w:right="295"/>
    </w:pPr>
  </w:style>
  <w:style w:type="paragraph" w:styleId="TDC9">
    <w:name w:val="toc 9"/>
    <w:basedOn w:val="Normal"/>
    <w:next w:val="Normal"/>
    <w:autoRedefine/>
    <w:semiHidden/>
    <w:rsid w:val="00C87054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customStyle="1" w:styleId="0Textedebase">
    <w:name w:val="0 Texte de base"/>
    <w:basedOn w:val="Normal"/>
    <w:rsid w:val="00687F8A"/>
    <w:pPr>
      <w:spacing w:line="240" w:lineRule="atLeast"/>
      <w:jc w:val="both"/>
    </w:pPr>
  </w:style>
  <w:style w:type="character" w:styleId="Mencinsinresolver">
    <w:name w:val="Unresolved Mention"/>
    <w:basedOn w:val="Fuentedeprrafopredeter"/>
    <w:uiPriority w:val="99"/>
    <w:semiHidden/>
    <w:unhideWhenUsed/>
    <w:rsid w:val="00235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pu.int/en/Universal-Postal-Union/Activities/Research-Publications/Postal-Statistic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4A655-C180-4A08-9CDD-74D5EF654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9CA96-2EF1-49B4-AB7F-469793389B3F}"/>
</file>

<file path=customXml/itemProps3.xml><?xml version="1.0" encoding="utf-8"?>
<ds:datastoreItem xmlns:ds="http://schemas.openxmlformats.org/officeDocument/2006/customXml" ds:itemID="{DA48FA3B-2022-452E-9E38-936121DCB04E}">
  <ds:schemaRefs>
    <ds:schemaRef ds:uri="http://schemas.microsoft.com/office/2006/metadata/properties"/>
    <ds:schemaRef ds:uri="http://schemas.microsoft.com/office/infopath/2007/PartnerControls"/>
    <ds:schemaRef ds:uri="1b36018e-1792-4f1e-a35b-ddb8e98b5beb"/>
    <ds:schemaRef ds:uri="56584740-1eeb-4c78-b35f-122b4f1bc138"/>
  </ds:schemaRefs>
</ds:datastoreItem>
</file>

<file path=customXml/itemProps4.xml><?xml version="1.0" encoding="utf-8"?>
<ds:datastoreItem xmlns:ds="http://schemas.openxmlformats.org/officeDocument/2006/customXml" ds:itemID="{4447940A-6A9D-47CB-B225-B2E9E96B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406</Words>
  <Characters>2364</Characters>
  <Application>Microsoft Office Word</Application>
  <DocSecurity>0</DocSecurity>
  <Lines>72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Union postal universelle (UPU)</Company>
  <LinksUpToDate>false</LinksUpToDate>
  <CharactersWithSpaces>2749</CharactersWithSpaces>
  <SharedDoc>false</SharedDoc>
  <HLinks>
    <vt:vector size="6" baseType="variant">
      <vt:variant>
        <vt:i4>52</vt:i4>
      </vt:variant>
      <vt:variant>
        <vt:i4>3</vt:i4>
      </vt:variant>
      <vt:variant>
        <vt:i4>0</vt:i4>
      </vt:variant>
      <vt:variant>
        <vt:i4>5</vt:i4>
      </vt:variant>
      <vt:variant>
        <vt:lpwstr>http://www.ib.upu.int/prescriptions_internes/pi/prescriptions_internes_fr.pdf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LEON, lorena</dc:creator>
  <cp:lastModifiedBy>UPAEP - Jimena Docampo</cp:lastModifiedBy>
  <cp:revision>10</cp:revision>
  <cp:lastPrinted>2009-02-19T14:23:00Z</cp:lastPrinted>
  <dcterms:created xsi:type="dcterms:W3CDTF">2026-06-12T11:41:00Z</dcterms:created>
  <dcterms:modified xsi:type="dcterms:W3CDTF">2026-06-12T16:51:00Z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MediaServiceImageTags">
    <vt:lpwstr/>
  </property>
</Properties>
</file>