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CF1B" w14:textId="77777777" w:rsidR="00FC6048" w:rsidRPr="00715BE5" w:rsidRDefault="00FC6048" w:rsidP="005B37F0">
      <w:pPr>
        <w:rPr>
          <w:rFonts w:cs="Arial"/>
          <w:sz w:val="24"/>
          <w:szCs w:val="24"/>
          <w:lang w:eastAsia="zh-CN"/>
        </w:rPr>
      </w:pPr>
    </w:p>
    <w:p w14:paraId="4D800C6F" w14:textId="77777777" w:rsidR="00FC6048" w:rsidRPr="00715BE5" w:rsidRDefault="00FC6048" w:rsidP="005B37F0">
      <w:pPr>
        <w:pStyle w:val="0Textedebase"/>
        <w:ind w:left="1418" w:hanging="1418"/>
        <w:rPr>
          <w:rFonts w:cs="Arial"/>
          <w:sz w:val="24"/>
          <w:szCs w:val="24"/>
          <w:lang w:eastAsia="zh-CN"/>
        </w:rPr>
      </w:pPr>
    </w:p>
    <w:p w14:paraId="4469DF0F" w14:textId="77777777" w:rsidR="00FC6048" w:rsidRPr="00715BE5" w:rsidRDefault="00FC6048" w:rsidP="005B37F0">
      <w:pPr>
        <w:pStyle w:val="0Textedebase"/>
        <w:ind w:left="1418" w:hanging="1418"/>
        <w:rPr>
          <w:rFonts w:cs="Arial"/>
          <w:sz w:val="24"/>
          <w:szCs w:val="24"/>
          <w:lang w:eastAsia="zh-CN"/>
        </w:rPr>
      </w:pPr>
    </w:p>
    <w:p w14:paraId="2C9F0908" w14:textId="77777777" w:rsidR="00FC6048" w:rsidRPr="00715BE5" w:rsidRDefault="00FC6048" w:rsidP="005B37F0">
      <w:pPr>
        <w:pStyle w:val="0Textedebase"/>
        <w:ind w:left="1418" w:hanging="1418"/>
        <w:rPr>
          <w:rFonts w:cs="Arial"/>
          <w:sz w:val="24"/>
          <w:szCs w:val="24"/>
          <w:lang w:eastAsia="zh-CN"/>
        </w:rPr>
      </w:pPr>
    </w:p>
    <w:p w14:paraId="6C2A55CA" w14:textId="77777777" w:rsidR="00FC6048" w:rsidRPr="00715BE5" w:rsidRDefault="00FC6048" w:rsidP="005B37F0">
      <w:pPr>
        <w:pStyle w:val="0Textedebase"/>
        <w:ind w:left="1418" w:hanging="1418"/>
        <w:rPr>
          <w:rFonts w:cs="Arial"/>
          <w:sz w:val="24"/>
          <w:szCs w:val="24"/>
          <w:lang w:eastAsia="zh-CN"/>
        </w:rPr>
      </w:pPr>
    </w:p>
    <w:p w14:paraId="2F2A1714" w14:textId="77777777" w:rsidR="00FC6048" w:rsidRPr="00715BE5" w:rsidRDefault="00FC6048" w:rsidP="005B37F0">
      <w:pPr>
        <w:pStyle w:val="0Textedebase"/>
        <w:ind w:left="1418" w:hanging="1418"/>
        <w:rPr>
          <w:rFonts w:cs="Arial"/>
          <w:sz w:val="24"/>
          <w:szCs w:val="24"/>
          <w:lang w:eastAsia="zh-CN"/>
        </w:rPr>
      </w:pPr>
    </w:p>
    <w:p w14:paraId="7CC414EE" w14:textId="77777777" w:rsidR="00FC6048" w:rsidRPr="00715BE5" w:rsidRDefault="00FC6048" w:rsidP="005B37F0">
      <w:pPr>
        <w:pStyle w:val="0Textedebase"/>
        <w:ind w:left="1418" w:hanging="1418"/>
        <w:rPr>
          <w:rFonts w:cs="Arial"/>
          <w:sz w:val="24"/>
          <w:szCs w:val="24"/>
          <w:lang w:eastAsia="zh-CN"/>
        </w:rPr>
      </w:pPr>
    </w:p>
    <w:p w14:paraId="0963F749" w14:textId="77777777" w:rsidR="00FC6048" w:rsidRPr="00715BE5" w:rsidRDefault="00FC6048" w:rsidP="005B37F0">
      <w:pPr>
        <w:pStyle w:val="0Textedebase"/>
        <w:ind w:left="1418" w:hanging="1418"/>
        <w:rPr>
          <w:rFonts w:cs="Arial"/>
          <w:sz w:val="24"/>
          <w:szCs w:val="24"/>
          <w:lang w:eastAsia="zh-CN"/>
        </w:rPr>
      </w:pPr>
    </w:p>
    <w:p w14:paraId="5B1252B5" w14:textId="77777777" w:rsidR="00FC6048" w:rsidRPr="00715BE5" w:rsidRDefault="00FC6048" w:rsidP="005B37F0">
      <w:pPr>
        <w:pStyle w:val="0Textedebase"/>
        <w:ind w:left="1418" w:hanging="1418"/>
        <w:rPr>
          <w:rFonts w:cs="Arial"/>
          <w:sz w:val="24"/>
          <w:szCs w:val="24"/>
          <w:lang w:eastAsia="zh-CN"/>
        </w:rPr>
      </w:pPr>
    </w:p>
    <w:p w14:paraId="68FBC384" w14:textId="77777777" w:rsidR="00FC6048" w:rsidRPr="00715BE5" w:rsidRDefault="00FC6048" w:rsidP="005B37F0">
      <w:pPr>
        <w:pStyle w:val="0Textedebase"/>
        <w:spacing w:after="180"/>
        <w:ind w:left="1418" w:hanging="1418"/>
        <w:rPr>
          <w:rFonts w:cs="Arial"/>
          <w:sz w:val="24"/>
          <w:szCs w:val="24"/>
          <w:lang w:eastAsia="zh-CN"/>
        </w:rPr>
      </w:pPr>
    </w:p>
    <w:p w14:paraId="455827D4" w14:textId="4FE59314" w:rsidR="0079796F" w:rsidRPr="00715BE5" w:rsidRDefault="0014210B" w:rsidP="005B37F0">
      <w:pPr>
        <w:pStyle w:val="0Textedebase"/>
        <w:rPr>
          <w:rFonts w:cs="Arial"/>
          <w:b/>
          <w:bCs/>
          <w:sz w:val="40"/>
          <w:szCs w:val="40"/>
        </w:rPr>
      </w:pPr>
      <w:r w:rsidRPr="00715BE5">
        <w:rPr>
          <w:rFonts w:cs="Arial"/>
          <w:b/>
          <w:bCs/>
          <w:sz w:val="40"/>
          <w:szCs w:val="40"/>
        </w:rPr>
        <w:t>Call for projects 2025</w:t>
      </w:r>
    </w:p>
    <w:p w14:paraId="61FCCA9A" w14:textId="1D889006" w:rsidR="0079796F" w:rsidRPr="00715BE5" w:rsidRDefault="0079796F" w:rsidP="005B37F0">
      <w:pPr>
        <w:pStyle w:val="0Textedebase"/>
        <w:rPr>
          <w:rFonts w:cs="Arial"/>
          <w:sz w:val="32"/>
          <w:szCs w:val="32"/>
        </w:rPr>
      </w:pPr>
    </w:p>
    <w:p w14:paraId="1B09ED54" w14:textId="77777777" w:rsidR="00FC6048" w:rsidRPr="00715BE5" w:rsidRDefault="00FC6048" w:rsidP="005B37F0">
      <w:pPr>
        <w:pStyle w:val="0Textedebase"/>
        <w:rPr>
          <w:rFonts w:cs="Arial"/>
          <w:sz w:val="32"/>
          <w:szCs w:val="32"/>
        </w:rPr>
      </w:pPr>
    </w:p>
    <w:p w14:paraId="39F566F0" w14:textId="7F22CCD7" w:rsidR="0079796F" w:rsidRPr="00715BE5" w:rsidRDefault="000A6151" w:rsidP="005B37F0">
      <w:pPr>
        <w:pStyle w:val="0Textedebase"/>
        <w:rPr>
          <w:rFonts w:cs="Arial"/>
          <w:b/>
          <w:bCs/>
          <w:sz w:val="32"/>
          <w:szCs w:val="32"/>
        </w:rPr>
      </w:pPr>
      <w:r w:rsidRPr="00715BE5">
        <w:rPr>
          <w:rFonts w:cs="Arial"/>
          <w:b/>
          <w:bCs/>
          <w:sz w:val="32"/>
          <w:szCs w:val="32"/>
        </w:rPr>
        <w:t>UPU Postal Inclusive Finance Technical Assistance Facility (FITAF 2)</w:t>
      </w:r>
    </w:p>
    <w:p w14:paraId="1624BB59" w14:textId="6ABCA86B" w:rsidR="0014210B" w:rsidRPr="00715BE5" w:rsidRDefault="0014210B" w:rsidP="005B37F0">
      <w:pPr>
        <w:pStyle w:val="0Textedebase"/>
        <w:rPr>
          <w:rFonts w:cs="Arial"/>
          <w:b/>
          <w:bCs/>
          <w:sz w:val="32"/>
          <w:szCs w:val="32"/>
        </w:rPr>
      </w:pPr>
    </w:p>
    <w:p w14:paraId="629605FB" w14:textId="77777777" w:rsidR="0014210B" w:rsidRPr="00715BE5" w:rsidRDefault="0014210B" w:rsidP="005B37F0">
      <w:pPr>
        <w:pStyle w:val="0Textedebase"/>
        <w:rPr>
          <w:rFonts w:cs="Arial"/>
          <w:b/>
          <w:bCs/>
          <w:sz w:val="32"/>
          <w:szCs w:val="32"/>
        </w:rPr>
      </w:pPr>
    </w:p>
    <w:p w14:paraId="59C84D3F" w14:textId="244B300D" w:rsidR="0014210B" w:rsidRPr="00715BE5" w:rsidRDefault="000A6151" w:rsidP="005B37F0">
      <w:pPr>
        <w:pStyle w:val="0Textedebase"/>
        <w:rPr>
          <w:rFonts w:cs="Arial"/>
          <w:b/>
          <w:bCs/>
          <w:sz w:val="32"/>
          <w:szCs w:val="32"/>
        </w:rPr>
      </w:pPr>
      <w:r w:rsidRPr="00715BE5">
        <w:rPr>
          <w:rFonts w:cs="Arial"/>
          <w:b/>
          <w:bCs/>
          <w:sz w:val="32"/>
          <w:szCs w:val="32"/>
        </w:rPr>
        <w:t>Expanding global postal digital inclusive finance capabilities to advance financial inclusion</w:t>
      </w:r>
    </w:p>
    <w:p w14:paraId="167ADBBC" w14:textId="66E27D5D" w:rsidR="00A116AF" w:rsidRPr="00715BE5" w:rsidRDefault="00A116AF" w:rsidP="005B37F0">
      <w:pPr>
        <w:pStyle w:val="0Textedebase"/>
        <w:rPr>
          <w:rFonts w:cs="Arial"/>
        </w:rPr>
      </w:pPr>
    </w:p>
    <w:p w14:paraId="19F04E6D" w14:textId="32FD65D1" w:rsidR="00FC6048" w:rsidRPr="00715BE5" w:rsidRDefault="00FC6048" w:rsidP="005B37F0">
      <w:pPr>
        <w:pStyle w:val="0Textedebase"/>
        <w:rPr>
          <w:rFonts w:cs="Arial"/>
        </w:rPr>
      </w:pPr>
    </w:p>
    <w:p w14:paraId="3E37E1EF" w14:textId="00E373F5" w:rsidR="00FC6048" w:rsidRPr="00715BE5" w:rsidRDefault="00FC6048" w:rsidP="005B37F0">
      <w:pPr>
        <w:pStyle w:val="0Textedebase"/>
        <w:rPr>
          <w:rFonts w:cs="Arial"/>
        </w:rPr>
      </w:pPr>
    </w:p>
    <w:p w14:paraId="30E42139" w14:textId="3ADB496C" w:rsidR="00FC6048" w:rsidRPr="00715BE5" w:rsidRDefault="00FC6048" w:rsidP="005B37F0">
      <w:pPr>
        <w:pStyle w:val="0Textedebase"/>
        <w:rPr>
          <w:rFonts w:cs="Arial"/>
        </w:rPr>
      </w:pPr>
    </w:p>
    <w:p w14:paraId="099C7EAE" w14:textId="53B48B1D" w:rsidR="00FC6048" w:rsidRPr="00715BE5" w:rsidRDefault="00FC6048" w:rsidP="005B37F0">
      <w:pPr>
        <w:pStyle w:val="0Textedebase"/>
        <w:rPr>
          <w:rFonts w:cs="Arial"/>
        </w:rPr>
      </w:pPr>
    </w:p>
    <w:p w14:paraId="5049B053" w14:textId="35FE435C" w:rsidR="00FC6048" w:rsidRPr="00715BE5" w:rsidRDefault="00FC6048" w:rsidP="005B37F0">
      <w:pPr>
        <w:pStyle w:val="0Textedebase"/>
        <w:rPr>
          <w:rFonts w:cs="Arial"/>
        </w:rPr>
      </w:pPr>
    </w:p>
    <w:p w14:paraId="766AE6C7" w14:textId="7E244FA2" w:rsidR="00FC6048" w:rsidRPr="00715BE5" w:rsidRDefault="00FC6048" w:rsidP="005B37F0">
      <w:pPr>
        <w:pStyle w:val="0Textedebase"/>
        <w:rPr>
          <w:rFonts w:cs="Arial"/>
        </w:rPr>
      </w:pPr>
    </w:p>
    <w:p w14:paraId="520FF70E" w14:textId="4985C201" w:rsidR="00FC6048" w:rsidRPr="00715BE5" w:rsidRDefault="00FC6048" w:rsidP="005B37F0">
      <w:pPr>
        <w:pStyle w:val="0Textedebase"/>
        <w:rPr>
          <w:rFonts w:cs="Arial"/>
        </w:rPr>
      </w:pPr>
    </w:p>
    <w:p w14:paraId="2B708C1D" w14:textId="17BBEFA8" w:rsidR="00FC6048" w:rsidRPr="00715BE5" w:rsidRDefault="00FC6048" w:rsidP="005B37F0">
      <w:pPr>
        <w:pStyle w:val="0Textedebase"/>
        <w:rPr>
          <w:rFonts w:cs="Arial"/>
        </w:rPr>
      </w:pPr>
    </w:p>
    <w:p w14:paraId="1FE5BF93" w14:textId="4BF31F14" w:rsidR="00FC6048" w:rsidRPr="00715BE5" w:rsidRDefault="00FC6048" w:rsidP="005B37F0">
      <w:pPr>
        <w:pStyle w:val="0Textedebase"/>
        <w:rPr>
          <w:rFonts w:cs="Arial"/>
        </w:rPr>
      </w:pPr>
    </w:p>
    <w:p w14:paraId="48FC1057" w14:textId="090BBDCA" w:rsidR="00FC6048" w:rsidRPr="00715BE5" w:rsidRDefault="00FC6048" w:rsidP="005B37F0">
      <w:pPr>
        <w:pStyle w:val="0Textedebase"/>
        <w:rPr>
          <w:rFonts w:cs="Arial"/>
        </w:rPr>
      </w:pPr>
    </w:p>
    <w:p w14:paraId="227C9C3E" w14:textId="2182B04C" w:rsidR="00FC6048" w:rsidRPr="00715BE5" w:rsidRDefault="00FC6048" w:rsidP="005B37F0">
      <w:pPr>
        <w:pStyle w:val="0Textedebase"/>
        <w:rPr>
          <w:rFonts w:cs="Arial"/>
        </w:rPr>
      </w:pPr>
    </w:p>
    <w:p w14:paraId="2DB208CF" w14:textId="2208C5B1" w:rsidR="00FC6048" w:rsidRPr="00715BE5" w:rsidRDefault="00FC6048" w:rsidP="005B37F0">
      <w:pPr>
        <w:pStyle w:val="0Textedebase"/>
        <w:rPr>
          <w:rFonts w:cs="Arial"/>
        </w:rPr>
      </w:pPr>
    </w:p>
    <w:p w14:paraId="4594DEA2" w14:textId="7B2DC3B1" w:rsidR="00FC6048" w:rsidRPr="00715BE5" w:rsidRDefault="00FC6048" w:rsidP="005B37F0">
      <w:pPr>
        <w:pStyle w:val="0Textedebase"/>
        <w:rPr>
          <w:rFonts w:cs="Arial"/>
        </w:rPr>
      </w:pPr>
    </w:p>
    <w:p w14:paraId="25B94B26" w14:textId="5084AF5E" w:rsidR="00FC6048" w:rsidRPr="00715BE5" w:rsidRDefault="00FC6048" w:rsidP="005B37F0">
      <w:pPr>
        <w:pStyle w:val="0Textedebase"/>
        <w:rPr>
          <w:rFonts w:cs="Arial"/>
        </w:rPr>
      </w:pPr>
    </w:p>
    <w:p w14:paraId="0D489CB1" w14:textId="35AFE939" w:rsidR="00FC6048" w:rsidRPr="00715BE5" w:rsidRDefault="00FC6048" w:rsidP="005B37F0">
      <w:pPr>
        <w:pStyle w:val="0Textedebase"/>
        <w:rPr>
          <w:rFonts w:cs="Arial"/>
        </w:rPr>
      </w:pPr>
    </w:p>
    <w:p w14:paraId="38930F04" w14:textId="7CB3E816" w:rsidR="00FC6048" w:rsidRPr="00715BE5" w:rsidRDefault="00FC6048" w:rsidP="005B37F0">
      <w:pPr>
        <w:pStyle w:val="0Textedebase"/>
        <w:rPr>
          <w:rFonts w:cs="Arial"/>
        </w:rPr>
      </w:pPr>
    </w:p>
    <w:p w14:paraId="1CDB99D1" w14:textId="2FA8AA4A" w:rsidR="00FC6048" w:rsidRPr="00715BE5" w:rsidRDefault="00FC6048" w:rsidP="005B37F0">
      <w:pPr>
        <w:pStyle w:val="0Textedebase"/>
        <w:rPr>
          <w:rFonts w:cs="Arial"/>
        </w:rPr>
      </w:pPr>
    </w:p>
    <w:p w14:paraId="749997AB" w14:textId="435C8391" w:rsidR="00FC6048" w:rsidRPr="00715BE5" w:rsidRDefault="00FC6048" w:rsidP="005B37F0">
      <w:pPr>
        <w:pStyle w:val="0Textedebase"/>
        <w:rPr>
          <w:rFonts w:cs="Arial"/>
        </w:rPr>
      </w:pPr>
    </w:p>
    <w:p w14:paraId="4F3022AC" w14:textId="04AF07E4" w:rsidR="00FC6048" w:rsidRPr="00715BE5" w:rsidRDefault="00FC6048" w:rsidP="005B37F0">
      <w:pPr>
        <w:pStyle w:val="0Textedebase"/>
        <w:rPr>
          <w:rFonts w:cs="Arial"/>
        </w:rPr>
      </w:pPr>
    </w:p>
    <w:p w14:paraId="49CE5C6A" w14:textId="50D5B408" w:rsidR="00FC6048" w:rsidRPr="00715BE5" w:rsidRDefault="00FC6048" w:rsidP="005B37F0">
      <w:pPr>
        <w:pStyle w:val="0Textedebase"/>
        <w:rPr>
          <w:rFonts w:cs="Arial"/>
        </w:rPr>
      </w:pPr>
    </w:p>
    <w:p w14:paraId="27A95A9D" w14:textId="27060517" w:rsidR="00FC6048" w:rsidRPr="00715BE5" w:rsidRDefault="00FC6048" w:rsidP="005B37F0">
      <w:pPr>
        <w:pStyle w:val="0Textedebase"/>
        <w:rPr>
          <w:rFonts w:cs="Arial"/>
        </w:rPr>
      </w:pPr>
    </w:p>
    <w:p w14:paraId="07316D20" w14:textId="5A498086" w:rsidR="001B1265" w:rsidRPr="00715BE5" w:rsidRDefault="004932AD" w:rsidP="001B1265">
      <w:pPr>
        <w:autoSpaceDE w:val="0"/>
        <w:autoSpaceDN w:val="0"/>
        <w:adjustRightInd w:val="0"/>
        <w:rPr>
          <w:sz w:val="22"/>
          <w:szCs w:val="22"/>
        </w:rPr>
      </w:pPr>
      <w:r w:rsidRPr="00715BE5">
        <w:rPr>
          <w:sz w:val="32"/>
          <w:szCs w:val="32"/>
        </w:rPr>
        <w:t>FITAF 2</w:t>
      </w:r>
      <w:r w:rsidR="001B1265" w:rsidRPr="00715BE5">
        <w:rPr>
          <w:sz w:val="32"/>
          <w:szCs w:val="32"/>
        </w:rPr>
        <w:t xml:space="preserve"> programme</w:t>
      </w:r>
    </w:p>
    <w:p w14:paraId="2CFE04D8" w14:textId="77777777" w:rsidR="00FC6048" w:rsidRPr="00715BE5" w:rsidRDefault="00FC6048" w:rsidP="005B37F0">
      <w:pPr>
        <w:pStyle w:val="0Textedebase"/>
        <w:rPr>
          <w:rFonts w:cs="Arial"/>
        </w:rPr>
      </w:pPr>
    </w:p>
    <w:p w14:paraId="1AE5F5EA" w14:textId="77777777" w:rsidR="00FC6048" w:rsidRPr="00715BE5" w:rsidRDefault="00FC6048" w:rsidP="005B37F0">
      <w:pPr>
        <w:pStyle w:val="0Textedebase"/>
        <w:rPr>
          <w:rFonts w:cs="Arial"/>
        </w:rPr>
      </w:pPr>
    </w:p>
    <w:p w14:paraId="024C66E9" w14:textId="699F0970" w:rsidR="0079796F" w:rsidRPr="00715BE5" w:rsidRDefault="0014210B" w:rsidP="005B37F0">
      <w:pPr>
        <w:pStyle w:val="0Textedebase"/>
        <w:rPr>
          <w:rFonts w:cs="Arial"/>
          <w:sz w:val="32"/>
          <w:szCs w:val="32"/>
        </w:rPr>
      </w:pPr>
      <w:r w:rsidRPr="00715BE5">
        <w:rPr>
          <w:rFonts w:cs="Arial"/>
          <w:sz w:val="32"/>
          <w:szCs w:val="32"/>
        </w:rPr>
        <w:t>2025</w:t>
      </w:r>
    </w:p>
    <w:p w14:paraId="4814A12E" w14:textId="77777777" w:rsidR="0079796F" w:rsidRPr="00715BE5" w:rsidRDefault="0079796F" w:rsidP="005B37F0">
      <w:pPr>
        <w:pStyle w:val="0Textedebase"/>
        <w:rPr>
          <w:rFonts w:cs="Arial"/>
        </w:rPr>
      </w:pPr>
    </w:p>
    <w:p w14:paraId="5A7845D1" w14:textId="77777777" w:rsidR="0079796F" w:rsidRPr="00715BE5" w:rsidRDefault="0079796F" w:rsidP="005B37F0">
      <w:pPr>
        <w:rPr>
          <w:rFonts w:cs="Arial"/>
        </w:rPr>
      </w:pPr>
    </w:p>
    <w:p w14:paraId="58868AE6" w14:textId="58AA44D2" w:rsidR="000952D6" w:rsidRPr="00715BE5" w:rsidRDefault="0079796F" w:rsidP="005B37F0">
      <w:pPr>
        <w:pStyle w:val="TOC2"/>
      </w:pPr>
      <w:r w:rsidRPr="00715BE5">
        <w:rPr>
          <w:b/>
          <w:bCs/>
        </w:rPr>
        <w:lastRenderedPageBreak/>
        <w:t>Table of contents</w:t>
      </w:r>
      <w:r w:rsidRPr="00715BE5">
        <w:tab/>
        <w:t>Page</w:t>
      </w:r>
      <w:bookmarkStart w:id="0" w:name="_Toc356279529"/>
    </w:p>
    <w:bookmarkEnd w:id="0" w:displacedByCustomXml="next"/>
    <w:sdt>
      <w:sdtPr>
        <w:rPr>
          <w:rFonts w:ascii="Arial" w:eastAsia="Times New Roman" w:hAnsi="Arial" w:cs="Arial"/>
          <w:color w:val="auto"/>
          <w:sz w:val="20"/>
          <w:szCs w:val="20"/>
          <w:lang w:val="en-GB" w:eastAsia="fr-CH"/>
        </w:rPr>
        <w:id w:val="-572661941"/>
        <w:docPartObj>
          <w:docPartGallery w:val="Table of Contents"/>
          <w:docPartUnique/>
        </w:docPartObj>
      </w:sdtPr>
      <w:sdtEndPr>
        <w:rPr>
          <w:b/>
          <w:bCs/>
        </w:rPr>
      </w:sdtEndPr>
      <w:sdtContent>
        <w:p w14:paraId="0B045A2D" w14:textId="5200B704" w:rsidR="00344A3B" w:rsidRPr="00715BE5" w:rsidRDefault="00344A3B" w:rsidP="005B37F0">
          <w:pPr>
            <w:pStyle w:val="TOCHeading"/>
            <w:keepNext w:val="0"/>
            <w:keepLines w:val="0"/>
            <w:spacing w:before="0" w:line="240" w:lineRule="atLeast"/>
            <w:rPr>
              <w:rFonts w:ascii="Arial" w:hAnsi="Arial" w:cs="Arial"/>
              <w:color w:val="auto"/>
              <w:sz w:val="20"/>
              <w:szCs w:val="20"/>
              <w:lang w:val="en-GB"/>
            </w:rPr>
          </w:pPr>
        </w:p>
        <w:p w14:paraId="10983B1C" w14:textId="7FD176F8" w:rsidR="000108D6" w:rsidRPr="00715BE5" w:rsidRDefault="00344A3B">
          <w:pPr>
            <w:pStyle w:val="TOC1"/>
            <w:rPr>
              <w:rStyle w:val="Hyperlink"/>
            </w:rPr>
          </w:pPr>
          <w:r w:rsidRPr="00715BE5">
            <w:rPr>
              <w:noProof w:val="0"/>
            </w:rPr>
            <w:fldChar w:fldCharType="begin"/>
          </w:r>
          <w:r w:rsidRPr="00715BE5">
            <w:rPr>
              <w:noProof w:val="0"/>
            </w:rPr>
            <w:instrText xml:space="preserve"> TOC \o "1-3" \h \z \u </w:instrText>
          </w:r>
          <w:r w:rsidRPr="00715BE5">
            <w:rPr>
              <w:noProof w:val="0"/>
            </w:rPr>
            <w:fldChar w:fldCharType="separate"/>
          </w:r>
          <w:hyperlink w:anchor="_Toc203137834" w:history="1">
            <w:r w:rsidR="000108D6" w:rsidRPr="00715BE5">
              <w:rPr>
                <w:rStyle w:val="Hyperlink"/>
              </w:rPr>
              <w:t>1</w:t>
            </w:r>
            <w:r w:rsidR="000108D6" w:rsidRPr="00715BE5">
              <w:rPr>
                <w:rFonts w:asciiTheme="minorHAnsi" w:eastAsiaTheme="minorEastAsia" w:hAnsiTheme="minorHAnsi" w:cstheme="minorBidi"/>
                <w:sz w:val="22"/>
                <w:szCs w:val="22"/>
              </w:rPr>
              <w:tab/>
            </w:r>
            <w:r w:rsidR="000108D6" w:rsidRPr="00715BE5">
              <w:rPr>
                <w:rStyle w:val="Hyperlink"/>
              </w:rPr>
              <w:t>Background</w:t>
            </w:r>
            <w:r w:rsidR="000108D6" w:rsidRPr="00715BE5">
              <w:rPr>
                <w:webHidden/>
              </w:rPr>
              <w:tab/>
            </w:r>
            <w:r w:rsidR="000108D6" w:rsidRPr="00715BE5">
              <w:rPr>
                <w:webHidden/>
              </w:rPr>
              <w:fldChar w:fldCharType="begin"/>
            </w:r>
            <w:r w:rsidR="000108D6" w:rsidRPr="00715BE5">
              <w:rPr>
                <w:webHidden/>
              </w:rPr>
              <w:instrText xml:space="preserve"> PAGEREF _Toc203137834 \h </w:instrText>
            </w:r>
            <w:r w:rsidR="000108D6" w:rsidRPr="00715BE5">
              <w:rPr>
                <w:webHidden/>
              </w:rPr>
            </w:r>
            <w:r w:rsidR="000108D6" w:rsidRPr="00715BE5">
              <w:rPr>
                <w:webHidden/>
              </w:rPr>
              <w:fldChar w:fldCharType="separate"/>
            </w:r>
            <w:r w:rsidR="00C369D4">
              <w:rPr>
                <w:webHidden/>
              </w:rPr>
              <w:t>3</w:t>
            </w:r>
            <w:r w:rsidR="000108D6" w:rsidRPr="00715BE5">
              <w:rPr>
                <w:webHidden/>
              </w:rPr>
              <w:fldChar w:fldCharType="end"/>
            </w:r>
          </w:hyperlink>
        </w:p>
        <w:p w14:paraId="549DF707" w14:textId="77777777" w:rsidR="000108D6" w:rsidRPr="00715BE5" w:rsidRDefault="000108D6" w:rsidP="000108D6">
          <w:pPr>
            <w:rPr>
              <w:rFonts w:eastAsiaTheme="minorEastAsia"/>
              <w:noProof/>
              <w:lang w:eastAsia="en-US"/>
            </w:rPr>
          </w:pPr>
        </w:p>
        <w:p w14:paraId="3B20540C" w14:textId="5E617466" w:rsidR="000108D6" w:rsidRPr="00715BE5" w:rsidRDefault="00C369D4">
          <w:pPr>
            <w:pStyle w:val="TOC1"/>
            <w:rPr>
              <w:rStyle w:val="Hyperlink"/>
            </w:rPr>
          </w:pPr>
          <w:hyperlink w:anchor="_Toc203137835" w:history="1">
            <w:r w:rsidR="000108D6" w:rsidRPr="00715BE5">
              <w:rPr>
                <w:rStyle w:val="Hyperlink"/>
              </w:rPr>
              <w:t>2</w:t>
            </w:r>
            <w:r w:rsidR="000108D6" w:rsidRPr="00715BE5">
              <w:rPr>
                <w:rFonts w:asciiTheme="minorHAnsi" w:eastAsiaTheme="minorEastAsia" w:hAnsiTheme="minorHAnsi" w:cstheme="minorBidi"/>
                <w:sz w:val="22"/>
                <w:szCs w:val="22"/>
              </w:rPr>
              <w:tab/>
            </w:r>
            <w:r w:rsidR="000108D6" w:rsidRPr="00715BE5">
              <w:rPr>
                <w:rStyle w:val="Hyperlink"/>
              </w:rPr>
              <w:t>Objectives and scope of eligible projects</w:t>
            </w:r>
            <w:r w:rsidR="000108D6" w:rsidRPr="00715BE5">
              <w:rPr>
                <w:webHidden/>
              </w:rPr>
              <w:tab/>
            </w:r>
            <w:r w:rsidR="000108D6" w:rsidRPr="00715BE5">
              <w:rPr>
                <w:webHidden/>
              </w:rPr>
              <w:fldChar w:fldCharType="begin"/>
            </w:r>
            <w:r w:rsidR="000108D6" w:rsidRPr="00715BE5">
              <w:rPr>
                <w:webHidden/>
              </w:rPr>
              <w:instrText xml:space="preserve"> PAGEREF _Toc203137835 \h </w:instrText>
            </w:r>
            <w:r w:rsidR="000108D6" w:rsidRPr="00715BE5">
              <w:rPr>
                <w:webHidden/>
              </w:rPr>
            </w:r>
            <w:r w:rsidR="000108D6" w:rsidRPr="00715BE5">
              <w:rPr>
                <w:webHidden/>
              </w:rPr>
              <w:fldChar w:fldCharType="separate"/>
            </w:r>
            <w:r>
              <w:rPr>
                <w:webHidden/>
              </w:rPr>
              <w:t>3</w:t>
            </w:r>
            <w:r w:rsidR="000108D6" w:rsidRPr="00715BE5">
              <w:rPr>
                <w:webHidden/>
              </w:rPr>
              <w:fldChar w:fldCharType="end"/>
            </w:r>
          </w:hyperlink>
        </w:p>
        <w:p w14:paraId="4B1852A5" w14:textId="77777777" w:rsidR="000108D6" w:rsidRPr="00715BE5" w:rsidRDefault="000108D6" w:rsidP="000108D6">
          <w:pPr>
            <w:rPr>
              <w:rFonts w:eastAsiaTheme="minorEastAsia"/>
              <w:noProof/>
              <w:lang w:eastAsia="en-US"/>
            </w:rPr>
          </w:pPr>
        </w:p>
        <w:p w14:paraId="62453702" w14:textId="3B632700" w:rsidR="000108D6" w:rsidRPr="00715BE5" w:rsidRDefault="00C369D4">
          <w:pPr>
            <w:pStyle w:val="TOC1"/>
            <w:rPr>
              <w:rStyle w:val="Hyperlink"/>
            </w:rPr>
          </w:pPr>
          <w:hyperlink w:anchor="_Toc203137836" w:history="1">
            <w:r w:rsidR="000108D6" w:rsidRPr="00715BE5">
              <w:rPr>
                <w:rStyle w:val="Hyperlink"/>
              </w:rPr>
              <w:t>3</w:t>
            </w:r>
            <w:r w:rsidR="000108D6" w:rsidRPr="00715BE5">
              <w:rPr>
                <w:rFonts w:asciiTheme="minorHAnsi" w:eastAsiaTheme="minorEastAsia" w:hAnsiTheme="minorHAnsi" w:cstheme="minorBidi"/>
                <w:sz w:val="22"/>
                <w:szCs w:val="22"/>
              </w:rPr>
              <w:tab/>
            </w:r>
            <w:r w:rsidR="000108D6" w:rsidRPr="00715BE5">
              <w:rPr>
                <w:rStyle w:val="Hyperlink"/>
              </w:rPr>
              <w:t>Evaluation and selection of proposals</w:t>
            </w:r>
            <w:r w:rsidR="000108D6" w:rsidRPr="00715BE5">
              <w:rPr>
                <w:webHidden/>
              </w:rPr>
              <w:tab/>
            </w:r>
            <w:r w:rsidR="000108D6" w:rsidRPr="00715BE5">
              <w:rPr>
                <w:webHidden/>
              </w:rPr>
              <w:fldChar w:fldCharType="begin"/>
            </w:r>
            <w:r w:rsidR="000108D6" w:rsidRPr="00715BE5">
              <w:rPr>
                <w:webHidden/>
              </w:rPr>
              <w:instrText xml:space="preserve"> PAGEREF _Toc203137836 \h </w:instrText>
            </w:r>
            <w:r w:rsidR="000108D6" w:rsidRPr="00715BE5">
              <w:rPr>
                <w:webHidden/>
              </w:rPr>
            </w:r>
            <w:r w:rsidR="000108D6" w:rsidRPr="00715BE5">
              <w:rPr>
                <w:webHidden/>
              </w:rPr>
              <w:fldChar w:fldCharType="separate"/>
            </w:r>
            <w:r>
              <w:rPr>
                <w:webHidden/>
              </w:rPr>
              <w:t>4</w:t>
            </w:r>
            <w:r w:rsidR="000108D6" w:rsidRPr="00715BE5">
              <w:rPr>
                <w:webHidden/>
              </w:rPr>
              <w:fldChar w:fldCharType="end"/>
            </w:r>
          </w:hyperlink>
        </w:p>
        <w:p w14:paraId="228AE73F" w14:textId="77777777" w:rsidR="000108D6" w:rsidRPr="00715BE5" w:rsidRDefault="000108D6" w:rsidP="000108D6">
          <w:pPr>
            <w:rPr>
              <w:rFonts w:eastAsiaTheme="minorEastAsia"/>
              <w:noProof/>
              <w:lang w:eastAsia="en-US"/>
            </w:rPr>
          </w:pPr>
        </w:p>
        <w:p w14:paraId="145C4216" w14:textId="5B0BFC34" w:rsidR="000108D6" w:rsidRPr="00715BE5" w:rsidRDefault="00C369D4">
          <w:pPr>
            <w:pStyle w:val="TOC1"/>
            <w:rPr>
              <w:rStyle w:val="Hyperlink"/>
            </w:rPr>
          </w:pPr>
          <w:hyperlink w:anchor="_Toc203137837" w:history="1">
            <w:r w:rsidR="000108D6" w:rsidRPr="00715BE5">
              <w:rPr>
                <w:rStyle w:val="Hyperlink"/>
              </w:rPr>
              <w:t>4</w:t>
            </w:r>
            <w:r w:rsidR="000108D6" w:rsidRPr="00715BE5">
              <w:rPr>
                <w:rFonts w:asciiTheme="minorHAnsi" w:eastAsiaTheme="minorEastAsia" w:hAnsiTheme="minorHAnsi" w:cstheme="minorBidi"/>
                <w:sz w:val="22"/>
                <w:szCs w:val="22"/>
              </w:rPr>
              <w:tab/>
            </w:r>
            <w:r w:rsidR="000108D6" w:rsidRPr="00715BE5">
              <w:rPr>
                <w:rStyle w:val="Hyperlink"/>
              </w:rPr>
              <w:t>Estimated project implementation costs</w:t>
            </w:r>
            <w:r w:rsidR="000108D6" w:rsidRPr="00715BE5">
              <w:rPr>
                <w:webHidden/>
              </w:rPr>
              <w:tab/>
            </w:r>
            <w:r w:rsidR="000108D6" w:rsidRPr="00715BE5">
              <w:rPr>
                <w:webHidden/>
              </w:rPr>
              <w:fldChar w:fldCharType="begin"/>
            </w:r>
            <w:r w:rsidR="000108D6" w:rsidRPr="00715BE5">
              <w:rPr>
                <w:webHidden/>
              </w:rPr>
              <w:instrText xml:space="preserve"> PAGEREF _Toc203137837 \h </w:instrText>
            </w:r>
            <w:r w:rsidR="000108D6" w:rsidRPr="00715BE5">
              <w:rPr>
                <w:webHidden/>
              </w:rPr>
            </w:r>
            <w:r w:rsidR="000108D6" w:rsidRPr="00715BE5">
              <w:rPr>
                <w:webHidden/>
              </w:rPr>
              <w:fldChar w:fldCharType="separate"/>
            </w:r>
            <w:r>
              <w:rPr>
                <w:webHidden/>
              </w:rPr>
              <w:t>4</w:t>
            </w:r>
            <w:r w:rsidR="000108D6" w:rsidRPr="00715BE5">
              <w:rPr>
                <w:webHidden/>
              </w:rPr>
              <w:fldChar w:fldCharType="end"/>
            </w:r>
          </w:hyperlink>
        </w:p>
        <w:p w14:paraId="43261148" w14:textId="77777777" w:rsidR="000108D6" w:rsidRPr="00715BE5" w:rsidRDefault="000108D6" w:rsidP="000108D6">
          <w:pPr>
            <w:rPr>
              <w:rFonts w:eastAsiaTheme="minorEastAsia"/>
              <w:noProof/>
              <w:lang w:eastAsia="en-US"/>
            </w:rPr>
          </w:pPr>
        </w:p>
        <w:p w14:paraId="32601139" w14:textId="6A3E7F3C" w:rsidR="000108D6" w:rsidRPr="00715BE5" w:rsidRDefault="00C369D4">
          <w:pPr>
            <w:pStyle w:val="TOC1"/>
            <w:rPr>
              <w:rFonts w:asciiTheme="minorHAnsi" w:eastAsiaTheme="minorEastAsia" w:hAnsiTheme="minorHAnsi" w:cstheme="minorBidi"/>
              <w:sz w:val="22"/>
              <w:szCs w:val="22"/>
            </w:rPr>
          </w:pPr>
          <w:hyperlink w:anchor="_Toc203137838" w:history="1">
            <w:r w:rsidR="000108D6" w:rsidRPr="00715BE5">
              <w:rPr>
                <w:rStyle w:val="Hyperlink"/>
              </w:rPr>
              <w:t>5</w:t>
            </w:r>
            <w:r w:rsidR="000108D6" w:rsidRPr="00715BE5">
              <w:rPr>
                <w:rFonts w:asciiTheme="minorHAnsi" w:eastAsiaTheme="minorEastAsia" w:hAnsiTheme="minorHAnsi" w:cstheme="minorBidi"/>
                <w:sz w:val="22"/>
                <w:szCs w:val="22"/>
              </w:rPr>
              <w:tab/>
            </w:r>
            <w:r w:rsidR="000108D6" w:rsidRPr="00715BE5">
              <w:rPr>
                <w:rStyle w:val="Hyperlink"/>
              </w:rPr>
              <w:t>Application procedure</w:t>
            </w:r>
            <w:r w:rsidR="000108D6" w:rsidRPr="00715BE5">
              <w:rPr>
                <w:webHidden/>
              </w:rPr>
              <w:tab/>
            </w:r>
            <w:r w:rsidR="000108D6" w:rsidRPr="00715BE5">
              <w:rPr>
                <w:webHidden/>
              </w:rPr>
              <w:fldChar w:fldCharType="begin"/>
            </w:r>
            <w:r w:rsidR="000108D6" w:rsidRPr="00715BE5">
              <w:rPr>
                <w:webHidden/>
              </w:rPr>
              <w:instrText xml:space="preserve"> PAGEREF _Toc203137838 \h </w:instrText>
            </w:r>
            <w:r w:rsidR="000108D6" w:rsidRPr="00715BE5">
              <w:rPr>
                <w:webHidden/>
              </w:rPr>
            </w:r>
            <w:r w:rsidR="000108D6" w:rsidRPr="00715BE5">
              <w:rPr>
                <w:webHidden/>
              </w:rPr>
              <w:fldChar w:fldCharType="separate"/>
            </w:r>
            <w:r>
              <w:rPr>
                <w:webHidden/>
              </w:rPr>
              <w:t>5</w:t>
            </w:r>
            <w:r w:rsidR="000108D6" w:rsidRPr="00715BE5">
              <w:rPr>
                <w:webHidden/>
              </w:rPr>
              <w:fldChar w:fldCharType="end"/>
            </w:r>
          </w:hyperlink>
        </w:p>
        <w:p w14:paraId="651D8181" w14:textId="2A817945" w:rsidR="00390A86" w:rsidRPr="00715BE5" w:rsidRDefault="00344A3B" w:rsidP="005B37F0">
          <w:pPr>
            <w:rPr>
              <w:rFonts w:cs="Arial"/>
              <w:b/>
              <w:bCs/>
            </w:rPr>
          </w:pPr>
          <w:r w:rsidRPr="00715BE5">
            <w:rPr>
              <w:rFonts w:cs="Arial"/>
              <w:b/>
              <w:bCs/>
            </w:rPr>
            <w:fldChar w:fldCharType="end"/>
          </w:r>
        </w:p>
        <w:p w14:paraId="3A11E023" w14:textId="77777777" w:rsidR="00390A86" w:rsidRPr="00715BE5" w:rsidRDefault="00390A86" w:rsidP="005B37F0">
          <w:pPr>
            <w:rPr>
              <w:rFonts w:cs="Arial"/>
              <w:b/>
              <w:bCs/>
            </w:rPr>
          </w:pPr>
          <w:r w:rsidRPr="00715BE5">
            <w:rPr>
              <w:rFonts w:cs="Arial"/>
              <w:b/>
              <w:bCs/>
            </w:rPr>
            <w:t>Annexes</w:t>
          </w:r>
        </w:p>
        <w:p w14:paraId="5AD07841" w14:textId="77777777" w:rsidR="00390A86" w:rsidRPr="00715BE5" w:rsidRDefault="00390A86" w:rsidP="005B37F0">
          <w:pPr>
            <w:rPr>
              <w:rFonts w:cs="Arial"/>
            </w:rPr>
          </w:pPr>
        </w:p>
        <w:p w14:paraId="0AA231C7" w14:textId="77777777" w:rsidR="00390A86" w:rsidRPr="00715BE5" w:rsidRDefault="00390A86" w:rsidP="005B37F0">
          <w:pPr>
            <w:rPr>
              <w:rFonts w:cs="Arial"/>
            </w:rPr>
          </w:pPr>
          <w:r w:rsidRPr="00715BE5">
            <w:rPr>
              <w:rFonts w:cs="Arial"/>
            </w:rPr>
            <w:t>Annex 1: Project proposal form</w:t>
          </w:r>
        </w:p>
        <w:p w14:paraId="0B5C62CF" w14:textId="77777777" w:rsidR="00390A86" w:rsidRPr="00715BE5" w:rsidRDefault="00390A86" w:rsidP="005B37F0">
          <w:pPr>
            <w:rPr>
              <w:rFonts w:cs="Arial"/>
            </w:rPr>
          </w:pPr>
        </w:p>
        <w:p w14:paraId="1574BA5F" w14:textId="22CB3DC8" w:rsidR="001D6613" w:rsidRPr="00715BE5" w:rsidRDefault="00390A86" w:rsidP="005B37F0">
          <w:pPr>
            <w:rPr>
              <w:rFonts w:cs="Arial"/>
              <w:b/>
              <w:bCs/>
            </w:rPr>
          </w:pPr>
          <w:r w:rsidRPr="00715BE5">
            <w:rPr>
              <w:rFonts w:cs="Arial"/>
            </w:rPr>
            <w:t xml:space="preserve">Annex 2: </w:t>
          </w:r>
          <w:r w:rsidR="00FC2257" w:rsidRPr="00715BE5">
            <w:rPr>
              <w:rFonts w:cs="Arial"/>
            </w:rPr>
            <w:t>Financial contribution form</w:t>
          </w:r>
        </w:p>
      </w:sdtContent>
    </w:sdt>
    <w:p w14:paraId="576B5D14" w14:textId="77777777" w:rsidR="002F56C2" w:rsidRPr="00715BE5" w:rsidRDefault="002F56C2" w:rsidP="005B37F0">
      <w:pPr>
        <w:rPr>
          <w:rFonts w:cs="Arial"/>
          <w:b/>
          <w:bCs/>
        </w:rPr>
      </w:pPr>
      <w:bookmarkStart w:id="1" w:name="_Toc20148258"/>
      <w:bookmarkStart w:id="2" w:name="_Toc153073158"/>
      <w:bookmarkStart w:id="3" w:name="_Ref526581552"/>
      <w:bookmarkStart w:id="4" w:name="_Toc332966896"/>
      <w:bookmarkStart w:id="5" w:name="_Toc43914694"/>
      <w:bookmarkStart w:id="6" w:name="_Toc59526402"/>
      <w:bookmarkStart w:id="7" w:name="DDE_LINK2"/>
      <w:r w:rsidRPr="00715BE5">
        <w:rPr>
          <w:rFonts w:cs="Arial"/>
        </w:rPr>
        <w:br w:type="page"/>
      </w:r>
    </w:p>
    <w:p w14:paraId="2F08B220" w14:textId="77FCDEFA" w:rsidR="0079796F" w:rsidRPr="00715BE5" w:rsidRDefault="0014210B" w:rsidP="005B37F0">
      <w:pPr>
        <w:pStyle w:val="Heading1"/>
        <w:numPr>
          <w:ilvl w:val="0"/>
          <w:numId w:val="28"/>
        </w:numPr>
        <w:rPr>
          <w:rFonts w:cs="Arial"/>
        </w:rPr>
      </w:pPr>
      <w:bookmarkStart w:id="8" w:name="_Toc203137834"/>
      <w:bookmarkStart w:id="9" w:name="_Toc153073159"/>
      <w:bookmarkStart w:id="10" w:name="_Toc435926701"/>
      <w:bookmarkEnd w:id="1"/>
      <w:bookmarkEnd w:id="2"/>
      <w:bookmarkEnd w:id="3"/>
      <w:bookmarkEnd w:id="4"/>
      <w:bookmarkEnd w:id="5"/>
      <w:bookmarkEnd w:id="6"/>
      <w:r w:rsidRPr="00715BE5">
        <w:rPr>
          <w:rFonts w:cs="Arial"/>
        </w:rPr>
        <w:lastRenderedPageBreak/>
        <w:t>Background</w:t>
      </w:r>
      <w:bookmarkEnd w:id="8"/>
    </w:p>
    <w:bookmarkEnd w:id="9"/>
    <w:bookmarkEnd w:id="10"/>
    <w:p w14:paraId="539D7C32" w14:textId="77777777" w:rsidR="00A116AF" w:rsidRPr="00715BE5" w:rsidRDefault="00A116AF" w:rsidP="005B37F0">
      <w:pPr>
        <w:rPr>
          <w:rFonts w:cs="Arial"/>
        </w:rPr>
      </w:pPr>
    </w:p>
    <w:p w14:paraId="3007EFC6" w14:textId="3C55E0F3" w:rsidR="000A6151" w:rsidRPr="00715BE5" w:rsidRDefault="000A6151" w:rsidP="000A6151">
      <w:pPr>
        <w:jc w:val="both"/>
        <w:rPr>
          <w:rFonts w:cs="Arial"/>
        </w:rPr>
      </w:pPr>
      <w:r w:rsidRPr="00715BE5">
        <w:rPr>
          <w:rFonts w:cs="Arial"/>
        </w:rPr>
        <w:t>Globally, postal networks represent an important gateway for enabling digital financial services (DFS), advanc</w:t>
      </w:r>
      <w:r w:rsidR="00715BE5">
        <w:rPr>
          <w:rFonts w:cs="Arial"/>
        </w:rPr>
        <w:softHyphen/>
      </w:r>
      <w:r w:rsidRPr="00715BE5">
        <w:rPr>
          <w:rFonts w:cs="Arial"/>
        </w:rPr>
        <w:t>ing financial inclusion, and engaging with a diverse underserved and unbanked postal customer base that has a great affinity with the postal community. When equipped with the right products, partnerships and technology, designated operators (DOs) can enhance their financial inclusion capabilities to offer payments, savings, inclusive insurance and microfinance solutions.</w:t>
      </w:r>
    </w:p>
    <w:p w14:paraId="3B865C71" w14:textId="77777777" w:rsidR="000A6151" w:rsidRPr="00715BE5" w:rsidRDefault="000A6151" w:rsidP="000A6151">
      <w:pPr>
        <w:jc w:val="both"/>
        <w:rPr>
          <w:rFonts w:cs="Arial"/>
        </w:rPr>
      </w:pPr>
    </w:p>
    <w:p w14:paraId="2C9528E7" w14:textId="46361316" w:rsidR="000A6151" w:rsidRPr="00715BE5" w:rsidRDefault="000A6151" w:rsidP="000A6151">
      <w:pPr>
        <w:jc w:val="both"/>
        <w:rPr>
          <w:rFonts w:cs="Arial"/>
        </w:rPr>
      </w:pPr>
      <w:r w:rsidRPr="00715BE5">
        <w:rPr>
          <w:rFonts w:cs="Arial"/>
        </w:rPr>
        <w:t>This strategic and unique capability of the postal network to reach underserved customers enables the deploy</w:t>
      </w:r>
      <w:r w:rsidR="00715BE5">
        <w:rPr>
          <w:rFonts w:cs="Arial"/>
        </w:rPr>
        <w:softHyphen/>
      </w:r>
      <w:r w:rsidRPr="00715BE5">
        <w:rPr>
          <w:rFonts w:cs="Arial"/>
        </w:rPr>
        <w:t>ment of financial inclusion engagement models, in collaboration with the private sector and local ecosystem actors. The power of private–public collaboration in pursuing common financial inclusion goals is immense. Such partnerships provide DOs with access to innovative tools and solutions that help them contribute to national financial inclusion goals.</w:t>
      </w:r>
    </w:p>
    <w:p w14:paraId="714EF530" w14:textId="77777777" w:rsidR="000A6151" w:rsidRPr="00715BE5" w:rsidRDefault="000A6151" w:rsidP="000A6151">
      <w:pPr>
        <w:jc w:val="both"/>
        <w:rPr>
          <w:rFonts w:cs="Arial"/>
        </w:rPr>
      </w:pPr>
    </w:p>
    <w:p w14:paraId="7D213961" w14:textId="7A5F5B56" w:rsidR="000A6151" w:rsidRPr="00715BE5" w:rsidRDefault="000A6151" w:rsidP="000A6151">
      <w:pPr>
        <w:jc w:val="both"/>
        <w:rPr>
          <w:rFonts w:cs="Arial"/>
        </w:rPr>
      </w:pPr>
      <w:r w:rsidRPr="00715BE5">
        <w:rPr>
          <w:rFonts w:cs="Arial"/>
        </w:rPr>
        <w:t>Following the deployment of the UPU Financial Inclusion Technical Assistance Facility (FITAF), delivered in 2023 in collaboration with Visa and the Gates Foundation, the UPU has created a new programme in partner</w:t>
      </w:r>
      <w:r w:rsidR="00715BE5">
        <w:rPr>
          <w:rFonts w:cs="Arial"/>
        </w:rPr>
        <w:softHyphen/>
      </w:r>
      <w:r w:rsidRPr="00715BE5">
        <w:rPr>
          <w:rFonts w:cs="Arial"/>
        </w:rPr>
        <w:t>ship with Visa Europe Limited, namely the Postal Inclusive Finance Technical Assistance Facility (FITAF 2). This new programme will focus on advancing the role of DOs in delivering relevant inclusive finance solutions and capabilities to their postal customers. Visa will participate in the programme in an advisory capacity to deliver the latest innovation and insights, as well as new inclusive DFS expansion models.</w:t>
      </w:r>
    </w:p>
    <w:p w14:paraId="7EA343AF" w14:textId="77777777" w:rsidR="000A6151" w:rsidRPr="00715BE5" w:rsidRDefault="000A6151" w:rsidP="000A6151">
      <w:pPr>
        <w:jc w:val="both"/>
        <w:rPr>
          <w:rFonts w:cs="Arial"/>
        </w:rPr>
      </w:pPr>
    </w:p>
    <w:p w14:paraId="0958A74C" w14:textId="6AB1C85F" w:rsidR="00A116AF" w:rsidRPr="00715BE5" w:rsidRDefault="000A6151" w:rsidP="000A6151">
      <w:pPr>
        <w:jc w:val="both"/>
        <w:rPr>
          <w:rFonts w:cs="Arial"/>
        </w:rPr>
      </w:pPr>
      <w:r w:rsidRPr="00715BE5">
        <w:rPr>
          <w:rFonts w:cs="Arial"/>
        </w:rPr>
        <w:t>The UPU, through the FITAF 2 programme, is offering the DOs of UPU member countries the opportunity to apply for financial inclusion programmes and projects. These projects aim to support participating DOs by conducting a compete assessment of their current financial inclusion readiness levels, with the goal of enhanc</w:t>
      </w:r>
      <w:r w:rsidR="00715BE5">
        <w:rPr>
          <w:rFonts w:cs="Arial"/>
        </w:rPr>
        <w:softHyphen/>
      </w:r>
      <w:r w:rsidRPr="00715BE5">
        <w:rPr>
          <w:rFonts w:cs="Arial"/>
        </w:rPr>
        <w:t>ing their digital inclusive finance capabilities.</w:t>
      </w:r>
    </w:p>
    <w:p w14:paraId="2723E165" w14:textId="5F5B7D44" w:rsidR="000A6151" w:rsidRPr="00715BE5" w:rsidRDefault="000A6151" w:rsidP="000A6151">
      <w:pPr>
        <w:jc w:val="both"/>
        <w:rPr>
          <w:rFonts w:cs="Arial"/>
        </w:rPr>
      </w:pPr>
    </w:p>
    <w:p w14:paraId="47BEBD9E" w14:textId="77777777" w:rsidR="000A6151" w:rsidRPr="00715BE5" w:rsidRDefault="000A6151" w:rsidP="000A6151">
      <w:pPr>
        <w:jc w:val="both"/>
        <w:rPr>
          <w:rFonts w:cs="Arial"/>
        </w:rPr>
      </w:pPr>
      <w:r w:rsidRPr="00715BE5">
        <w:rPr>
          <w:rFonts w:cs="Arial"/>
        </w:rPr>
        <w:t>The anticipated outcomes from DO participation in FITAF 2 can be summarized as follows:</w:t>
      </w:r>
    </w:p>
    <w:p w14:paraId="7B7D2871" w14:textId="564B8133" w:rsidR="000A6151" w:rsidRPr="00715BE5" w:rsidRDefault="000A6151" w:rsidP="000A6151">
      <w:pPr>
        <w:pStyle w:val="1Premierretrait"/>
      </w:pPr>
      <w:r w:rsidRPr="00715BE5">
        <w:t>Complete assessment of the DO</w:t>
      </w:r>
      <w:r w:rsidR="00715BE5">
        <w:t>’</w:t>
      </w:r>
      <w:r w:rsidRPr="00715BE5">
        <w:t>s digital inclusive finance readiness level;</w:t>
      </w:r>
    </w:p>
    <w:p w14:paraId="0B857349" w14:textId="608F8F33" w:rsidR="000A6151" w:rsidRPr="00715BE5" w:rsidRDefault="000A6151" w:rsidP="000A6151">
      <w:pPr>
        <w:pStyle w:val="1Premierretrait"/>
      </w:pPr>
      <w:r w:rsidRPr="00715BE5">
        <w:t>Identification of the required products and solutions to drive and/or improve new/existing digital inclusive finance solutions, ensuring diversification to enable scalability;</w:t>
      </w:r>
    </w:p>
    <w:p w14:paraId="19A4714B" w14:textId="04075257" w:rsidR="000A6151" w:rsidRPr="00715BE5" w:rsidRDefault="000A6151" w:rsidP="000A6151">
      <w:pPr>
        <w:pStyle w:val="1Premierretrait"/>
      </w:pPr>
      <w:r w:rsidRPr="00715BE5">
        <w:t>Recommendations, based on the conducted market evaluation, for adopting the most viable inclusive finance operating and partnership models to form part of the postal growth strategy plans;</w:t>
      </w:r>
    </w:p>
    <w:p w14:paraId="549AFF72" w14:textId="3BC2EB71" w:rsidR="000A6151" w:rsidRPr="00715BE5" w:rsidRDefault="000A6151" w:rsidP="000A6151">
      <w:pPr>
        <w:pStyle w:val="1Premierretrait"/>
      </w:pPr>
      <w:r w:rsidRPr="00715BE5">
        <w:t>Ability of the DO to expand its current offering of solutions through calls for tender for new products and solutions or the facilitation of partnerships that can enhance the DO</w:t>
      </w:r>
      <w:r w:rsidR="00715BE5">
        <w:t>’</w:t>
      </w:r>
      <w:r w:rsidRPr="00715BE5">
        <w:t>s inclusive finance capabilities in compliance with local procurement regulations;</w:t>
      </w:r>
    </w:p>
    <w:p w14:paraId="53E17244" w14:textId="045986F6" w:rsidR="000A6151" w:rsidRPr="00715BE5" w:rsidRDefault="000A6151" w:rsidP="000A6151">
      <w:pPr>
        <w:pStyle w:val="1Premierretrait"/>
      </w:pPr>
      <w:r w:rsidRPr="00715BE5">
        <w:t>Assistance and support to the DO in contributing to national financial inclusion priorities.</w:t>
      </w:r>
    </w:p>
    <w:p w14:paraId="1F1242E8" w14:textId="5A8C111D" w:rsidR="000A6151" w:rsidRPr="00715BE5" w:rsidRDefault="000A6151" w:rsidP="000A6151">
      <w:pPr>
        <w:jc w:val="both"/>
        <w:rPr>
          <w:rFonts w:cs="Arial"/>
        </w:rPr>
      </w:pPr>
    </w:p>
    <w:p w14:paraId="4A797447" w14:textId="5EC958CF" w:rsidR="000A6151" w:rsidRPr="00715BE5" w:rsidRDefault="000A6151" w:rsidP="000A6151">
      <w:pPr>
        <w:jc w:val="both"/>
        <w:rPr>
          <w:rFonts w:cs="Arial"/>
        </w:rPr>
      </w:pPr>
      <w:r w:rsidRPr="00715BE5">
        <w:rPr>
          <w:rFonts w:cs="Arial"/>
        </w:rPr>
        <w:t>To ensure the effective implementation of the programme and to achieve the desired impacts, Visa experts and its local representatives will work alongside the FITAF 2 project team and the DOs throughout the project lifecycle to provide global best practices and local insights. The expected project output for the participating DOs is the development of postal inclusive finance expansion plans and an associated framework, including deployment models, product/solution diversification, partnership options, customer segment focus, customer education and usage models.</w:t>
      </w:r>
    </w:p>
    <w:p w14:paraId="18158406" w14:textId="486915D4" w:rsidR="000A6151" w:rsidRPr="00715BE5" w:rsidRDefault="000A6151" w:rsidP="000A6151">
      <w:pPr>
        <w:jc w:val="both"/>
        <w:rPr>
          <w:rFonts w:cs="Arial"/>
        </w:rPr>
      </w:pPr>
    </w:p>
    <w:p w14:paraId="2125BCE3" w14:textId="77777777" w:rsidR="00A14520" w:rsidRPr="00715BE5" w:rsidRDefault="00A14520" w:rsidP="005B37F0">
      <w:pPr>
        <w:pStyle w:val="0Textedebase"/>
        <w:rPr>
          <w:rFonts w:cs="Arial"/>
        </w:rPr>
      </w:pPr>
      <w:bookmarkStart w:id="11" w:name="_Toc153073160"/>
      <w:bookmarkStart w:id="12" w:name="_Toc528119904"/>
      <w:bookmarkStart w:id="13" w:name="_Toc435926735"/>
      <w:bookmarkStart w:id="14" w:name="_Toc435926733"/>
      <w:bookmarkStart w:id="15" w:name="_Ref526321031"/>
    </w:p>
    <w:p w14:paraId="2167A918" w14:textId="50CFB14A" w:rsidR="0079796F" w:rsidRPr="00715BE5" w:rsidRDefault="000A6151" w:rsidP="005B37F0">
      <w:pPr>
        <w:pStyle w:val="Heading1"/>
        <w:numPr>
          <w:ilvl w:val="0"/>
          <w:numId w:val="28"/>
        </w:numPr>
        <w:rPr>
          <w:rFonts w:cs="Arial"/>
        </w:rPr>
      </w:pPr>
      <w:bookmarkStart w:id="16" w:name="_Toc203137835"/>
      <w:r w:rsidRPr="00715BE5">
        <w:rPr>
          <w:rFonts w:cs="Arial"/>
        </w:rPr>
        <w:t>Objectives and scope of eligible projects</w:t>
      </w:r>
      <w:bookmarkEnd w:id="16"/>
    </w:p>
    <w:p w14:paraId="20CEB159" w14:textId="2731568E" w:rsidR="0079796F" w:rsidRPr="00715BE5" w:rsidRDefault="0079796F" w:rsidP="005B37F0">
      <w:pPr>
        <w:widowControl w:val="0"/>
        <w:jc w:val="both"/>
        <w:rPr>
          <w:rFonts w:cs="Arial"/>
        </w:rPr>
      </w:pPr>
    </w:p>
    <w:p w14:paraId="10E2EDC1" w14:textId="65595526" w:rsidR="0014210B" w:rsidRPr="00715BE5" w:rsidRDefault="000A6151" w:rsidP="005B37F0">
      <w:pPr>
        <w:widowControl w:val="0"/>
        <w:jc w:val="both"/>
        <w:rPr>
          <w:rFonts w:cs="Arial"/>
        </w:rPr>
      </w:pPr>
      <w:r w:rsidRPr="00715BE5">
        <w:rPr>
          <w:rFonts w:cs="Arial"/>
        </w:rPr>
        <w:t>The UPU will support the selected projects that meet the criteria defined below (subject to the conclusion of the relevant contractual instrument between the UPU and each participating DO), with a priority focus on pro</w:t>
      </w:r>
      <w:r w:rsidR="00715BE5">
        <w:rPr>
          <w:rFonts w:cs="Arial"/>
        </w:rPr>
        <w:softHyphen/>
      </w:r>
      <w:r w:rsidRPr="00715BE5">
        <w:rPr>
          <w:rFonts w:cs="Arial"/>
        </w:rPr>
        <w:t>jects fostering, enabling and deploying digital inclusive finance capabilities.</w:t>
      </w:r>
    </w:p>
    <w:p w14:paraId="6CC7CA32" w14:textId="77777777" w:rsidR="0014210B" w:rsidRPr="00715BE5" w:rsidRDefault="0014210B" w:rsidP="005B37F0">
      <w:pPr>
        <w:widowControl w:val="0"/>
        <w:jc w:val="both"/>
        <w:rPr>
          <w:rFonts w:cs="Arial"/>
        </w:rPr>
      </w:pPr>
    </w:p>
    <w:p w14:paraId="47A4CC23" w14:textId="63922738" w:rsidR="0014210B" w:rsidRPr="00715BE5" w:rsidRDefault="000A6151" w:rsidP="005B37F0">
      <w:pPr>
        <w:widowControl w:val="0"/>
        <w:jc w:val="both"/>
        <w:rPr>
          <w:rFonts w:cs="Arial"/>
        </w:rPr>
      </w:pPr>
      <w:r w:rsidRPr="00715BE5">
        <w:rPr>
          <w:rFonts w:cs="Arial"/>
        </w:rPr>
        <w:t>These projects should focus on the following areas:</w:t>
      </w:r>
    </w:p>
    <w:p w14:paraId="179352E3" w14:textId="02F99185" w:rsidR="000A6151" w:rsidRPr="00715BE5" w:rsidRDefault="000A6151" w:rsidP="000A6151">
      <w:pPr>
        <w:pStyle w:val="1Premierretrait"/>
      </w:pPr>
      <w:r w:rsidRPr="00715BE5">
        <w:t>A complete assessment of postal DFS customer segment needs, with a focus on micro, small and medium-sized enterprises (MSMEs), women, smallholder farmers, youth and other underserved populations.</w:t>
      </w:r>
    </w:p>
    <w:p w14:paraId="09DF7FC5" w14:textId="17C78BD2" w:rsidR="000A6151" w:rsidRPr="00715BE5" w:rsidRDefault="000A6151" w:rsidP="000A6151">
      <w:pPr>
        <w:pStyle w:val="1Premierretrait"/>
      </w:pPr>
      <w:r w:rsidRPr="00715BE5">
        <w:t>The most relevant and innovative postal DFS products, solutions and technical infrastructure for each customer segment, in alignment with regulatory provisions.</w:t>
      </w:r>
    </w:p>
    <w:p w14:paraId="5D4BA7FE" w14:textId="77777777" w:rsidR="000A6151" w:rsidRPr="00715BE5" w:rsidRDefault="000A6151">
      <w:pPr>
        <w:spacing w:line="240" w:lineRule="auto"/>
      </w:pPr>
      <w:r w:rsidRPr="00715BE5">
        <w:br w:type="page"/>
      </w:r>
    </w:p>
    <w:p w14:paraId="5E356FF9" w14:textId="77777777" w:rsidR="000A6151" w:rsidRPr="00715BE5" w:rsidRDefault="000A6151" w:rsidP="000A6151">
      <w:pPr>
        <w:pStyle w:val="1Premierretrait"/>
      </w:pPr>
      <w:r w:rsidRPr="00715BE5">
        <w:lastRenderedPageBreak/>
        <w:t>Plans for education, literacy and capacity building, including usage and activation models.</w:t>
      </w:r>
    </w:p>
    <w:p w14:paraId="2B0CF76E" w14:textId="0AB99C4E" w:rsidR="000A6151" w:rsidRPr="00715BE5" w:rsidRDefault="000A6151" w:rsidP="007F7E5B">
      <w:pPr>
        <w:pStyle w:val="1Premierretrait"/>
      </w:pPr>
      <w:r w:rsidRPr="00715BE5">
        <w:t xml:space="preserve">Country-specific project plans and suggestions on postal DFS partnership operating models and </w:t>
      </w:r>
      <w:r w:rsidR="007F7E5B" w:rsidRPr="00715BE5">
        <w:br/>
      </w:r>
      <w:r w:rsidRPr="00715BE5">
        <w:t>go-to-market plans for seeking domestic DFS partners.</w:t>
      </w:r>
    </w:p>
    <w:p w14:paraId="2B7CF5C1" w14:textId="118FC312" w:rsidR="000A6151" w:rsidRPr="00715BE5" w:rsidRDefault="000A6151" w:rsidP="000A6151">
      <w:pPr>
        <w:pStyle w:val="1Premierretrait"/>
      </w:pPr>
      <w:r w:rsidRPr="00715BE5">
        <w:t>DO–DFS value proposition, such as impacts on postal development, cost savings, revenue creation, digital access, government partnerships, financial education, DFS ecosystem partnerships, and/or national financial inclusion goals.</w:t>
      </w:r>
    </w:p>
    <w:p w14:paraId="58F47AFB" w14:textId="0340BBC7" w:rsidR="0014210B" w:rsidRPr="00715BE5" w:rsidRDefault="0014210B" w:rsidP="005B37F0">
      <w:pPr>
        <w:widowControl w:val="0"/>
        <w:jc w:val="both"/>
        <w:rPr>
          <w:rFonts w:cs="Arial"/>
        </w:rPr>
      </w:pPr>
    </w:p>
    <w:p w14:paraId="65707571" w14:textId="77777777" w:rsidR="0014210B" w:rsidRPr="00715BE5" w:rsidRDefault="0014210B" w:rsidP="005B37F0">
      <w:pPr>
        <w:widowControl w:val="0"/>
        <w:jc w:val="both"/>
        <w:rPr>
          <w:rFonts w:cs="Arial"/>
        </w:rPr>
      </w:pPr>
    </w:p>
    <w:p w14:paraId="361EC4FA" w14:textId="22DCFAE4" w:rsidR="0014210B" w:rsidRPr="00715BE5" w:rsidRDefault="0014210B" w:rsidP="005B37F0">
      <w:pPr>
        <w:pStyle w:val="Heading1"/>
        <w:rPr>
          <w:rFonts w:cs="Arial"/>
        </w:rPr>
      </w:pPr>
      <w:bookmarkStart w:id="17" w:name="_Toc203137836"/>
      <w:r w:rsidRPr="00715BE5">
        <w:rPr>
          <w:rFonts w:cs="Arial"/>
        </w:rPr>
        <w:t>3</w:t>
      </w:r>
      <w:r w:rsidRPr="00715BE5">
        <w:rPr>
          <w:rFonts w:cs="Arial"/>
        </w:rPr>
        <w:tab/>
      </w:r>
      <w:r w:rsidR="000A6151" w:rsidRPr="00715BE5">
        <w:rPr>
          <w:rFonts w:cs="Arial"/>
        </w:rPr>
        <w:t>Evaluation and selection of proposals</w:t>
      </w:r>
      <w:bookmarkEnd w:id="17"/>
    </w:p>
    <w:p w14:paraId="557783D6" w14:textId="77777777" w:rsidR="0014210B" w:rsidRPr="00715BE5" w:rsidRDefault="0014210B" w:rsidP="005B37F0">
      <w:pPr>
        <w:widowControl w:val="0"/>
        <w:jc w:val="both"/>
        <w:rPr>
          <w:rFonts w:cs="Arial"/>
        </w:rPr>
      </w:pPr>
    </w:p>
    <w:p w14:paraId="65097A7D" w14:textId="31BC35E7" w:rsidR="0014210B" w:rsidRPr="00715BE5" w:rsidRDefault="000A6151" w:rsidP="005B37F0">
      <w:pPr>
        <w:widowControl w:val="0"/>
        <w:jc w:val="both"/>
        <w:rPr>
          <w:rFonts w:cs="Arial"/>
        </w:rPr>
      </w:pPr>
      <w:r w:rsidRPr="00715BE5">
        <w:rPr>
          <w:rFonts w:cs="Arial"/>
        </w:rPr>
        <w:t>The UPU will review the project proposals in terms of scope, objectives and potential end-user (customer) impacts. All proposals received will be assessed against the criteria established by the UPU, including the following:</w:t>
      </w:r>
    </w:p>
    <w:p w14:paraId="13D39B7D" w14:textId="3A78F4E8" w:rsidR="00B125A3" w:rsidRPr="00715BE5" w:rsidRDefault="00B125A3" w:rsidP="00B125A3">
      <w:pPr>
        <w:pStyle w:val="1Premierretrait"/>
      </w:pPr>
      <w:r w:rsidRPr="00715BE5">
        <w:t>An enabling legal and regulatory framework and a demonstrated track record in offering DFS directly or through partnerships.</w:t>
      </w:r>
    </w:p>
    <w:p w14:paraId="11252C42" w14:textId="3FE38037" w:rsidR="00B125A3" w:rsidRPr="00715BE5" w:rsidRDefault="00B125A3" w:rsidP="00B125A3">
      <w:pPr>
        <w:pStyle w:val="1Premierretrait"/>
      </w:pPr>
      <w:r w:rsidRPr="00715BE5">
        <w:t>Opportunities to align with government initiatives to enhance financial inclusion at the DO, such as gov</w:t>
      </w:r>
      <w:r w:rsidR="00715BE5">
        <w:softHyphen/>
      </w:r>
      <w:r w:rsidRPr="00715BE5">
        <w:t>ernment disbursement projects through the DO.</w:t>
      </w:r>
    </w:p>
    <w:p w14:paraId="0A2906A4" w14:textId="43551F6D" w:rsidR="00B125A3" w:rsidRPr="00715BE5" w:rsidRDefault="00B125A3" w:rsidP="00B125A3">
      <w:pPr>
        <w:pStyle w:val="1Premierretrait"/>
      </w:pPr>
      <w:r w:rsidRPr="00715BE5">
        <w:t>Commitment from the DO</w:t>
      </w:r>
      <w:r w:rsidR="00715BE5">
        <w:t>’</w:t>
      </w:r>
      <w:r w:rsidRPr="00715BE5">
        <w:t>s executive management to prioritize DFS development in support of national financial inclusion goals.</w:t>
      </w:r>
    </w:p>
    <w:p w14:paraId="3F1A9C7F" w14:textId="533DAEE2" w:rsidR="00B125A3" w:rsidRPr="00715BE5" w:rsidRDefault="00B125A3" w:rsidP="00B125A3">
      <w:pPr>
        <w:pStyle w:val="1Premierretrait"/>
      </w:pPr>
      <w:r w:rsidRPr="00715BE5">
        <w:t>Relevance of the proposed project to national financial inclusion/inclusive finance priorities, and the advancement of DFS regulations as per programme goals.</w:t>
      </w:r>
    </w:p>
    <w:p w14:paraId="48096CCD" w14:textId="1981E685" w:rsidR="00B125A3" w:rsidRPr="00715BE5" w:rsidRDefault="00B125A3" w:rsidP="00B125A3">
      <w:pPr>
        <w:pStyle w:val="1Premierretrait"/>
      </w:pPr>
      <w:r w:rsidRPr="00715BE5">
        <w:t>Readiness levels, capacity and resource commitment of the DO to carry out the project implementation in accordance with the guidelines on project deployment time.</w:t>
      </w:r>
    </w:p>
    <w:p w14:paraId="089B31AC" w14:textId="4090C9A4" w:rsidR="00B125A3" w:rsidRPr="00715BE5" w:rsidRDefault="00B125A3" w:rsidP="00B125A3">
      <w:pPr>
        <w:pStyle w:val="1Premierretrait"/>
      </w:pPr>
      <w:r w:rsidRPr="00715BE5">
        <w:t>Availability of the required DFS resources within the DO to interface with local DFS partners to imple</w:t>
      </w:r>
      <w:r w:rsidR="00715BE5">
        <w:softHyphen/>
      </w:r>
      <w:r w:rsidRPr="00715BE5">
        <w:t>ment the project.</w:t>
      </w:r>
    </w:p>
    <w:p w14:paraId="109B6EE4" w14:textId="224FC03F" w:rsidR="00B125A3" w:rsidRPr="00715BE5" w:rsidRDefault="00B125A3" w:rsidP="00B125A3">
      <w:pPr>
        <w:pStyle w:val="1Premierretrait"/>
      </w:pPr>
      <w:r w:rsidRPr="00715BE5">
        <w:t>Specific project objectives for deploying DFS innovations to enhance technology and diversify DFS product offerings, operating models and distribution channels to better serve postal customers.</w:t>
      </w:r>
    </w:p>
    <w:p w14:paraId="35F9CD1D" w14:textId="0108CF4B" w:rsidR="00B125A3" w:rsidRPr="00715BE5" w:rsidRDefault="00B125A3" w:rsidP="00B125A3">
      <w:pPr>
        <w:pStyle w:val="1Premierretrait"/>
      </w:pPr>
      <w:r w:rsidRPr="00715BE5">
        <w:t>Clearly defined commitments on the engagement, acquisition and activation of target customer seg</w:t>
      </w:r>
      <w:r w:rsidR="00715BE5">
        <w:softHyphen/>
      </w:r>
      <w:r w:rsidRPr="00715BE5">
        <w:t>ment(s) for DFS products and solutions.</w:t>
      </w:r>
    </w:p>
    <w:p w14:paraId="4FE81EA8" w14:textId="67A3DD87" w:rsidR="005B37F0" w:rsidRPr="00715BE5" w:rsidRDefault="005B37F0">
      <w:pPr>
        <w:spacing w:line="240" w:lineRule="auto"/>
        <w:rPr>
          <w:rFonts w:cs="Arial"/>
        </w:rPr>
      </w:pPr>
    </w:p>
    <w:p w14:paraId="14765F75" w14:textId="70FDF91E" w:rsidR="00B125A3" w:rsidRPr="00715BE5" w:rsidRDefault="00807EB4">
      <w:pPr>
        <w:spacing w:line="240" w:lineRule="auto"/>
        <w:rPr>
          <w:rFonts w:cs="Arial"/>
          <w:i/>
          <w:iCs/>
        </w:rPr>
      </w:pPr>
      <w:r w:rsidRPr="00715BE5">
        <w:rPr>
          <w:rFonts w:cs="Arial"/>
          <w:i/>
          <w:iCs/>
        </w:rPr>
        <w:t>Evaluation of project impacts</w:t>
      </w:r>
    </w:p>
    <w:p w14:paraId="4B78CD06" w14:textId="745E3545" w:rsidR="00B125A3" w:rsidRPr="00715BE5" w:rsidRDefault="00B125A3">
      <w:pPr>
        <w:spacing w:line="240" w:lineRule="auto"/>
        <w:rPr>
          <w:rFonts w:cs="Arial"/>
        </w:rPr>
      </w:pPr>
    </w:p>
    <w:p w14:paraId="5D2E8CF4" w14:textId="11300794" w:rsidR="00B125A3" w:rsidRPr="00715BE5" w:rsidRDefault="00807EB4" w:rsidP="00807EB4">
      <w:pPr>
        <w:spacing w:line="240" w:lineRule="auto"/>
        <w:jc w:val="both"/>
        <w:rPr>
          <w:rFonts w:cs="Arial"/>
        </w:rPr>
      </w:pPr>
      <w:r w:rsidRPr="00715BE5">
        <w:rPr>
          <w:rFonts w:cs="Arial"/>
        </w:rPr>
        <w:t>The potential financial inclusion impacts of the project will be measured through both quantitative and qualita</w:t>
      </w:r>
      <w:r w:rsidR="00715BE5">
        <w:rPr>
          <w:rFonts w:cs="Arial"/>
        </w:rPr>
        <w:softHyphen/>
      </w:r>
      <w:r w:rsidRPr="00715BE5">
        <w:rPr>
          <w:rFonts w:cs="Arial"/>
        </w:rPr>
        <w:t>tive assessments of project outcomes and may include the following key performance indicators:</w:t>
      </w:r>
    </w:p>
    <w:p w14:paraId="5295FEAB" w14:textId="02A094A5" w:rsidR="00807EB4" w:rsidRPr="00715BE5" w:rsidRDefault="00807EB4" w:rsidP="00807EB4">
      <w:pPr>
        <w:pStyle w:val="1Premierretrait"/>
      </w:pPr>
      <w:r w:rsidRPr="00715BE5">
        <w:t>Delivery of the relevant DFS solutions for the targeted postal customer segments.</w:t>
      </w:r>
    </w:p>
    <w:p w14:paraId="42DF63E3" w14:textId="65732D85" w:rsidR="00807EB4" w:rsidRPr="00715BE5" w:rsidRDefault="00807EB4" w:rsidP="00807EB4">
      <w:pPr>
        <w:pStyle w:val="1Premierretrait"/>
      </w:pPr>
      <w:r w:rsidRPr="00715BE5">
        <w:t>Recommendations on sustainable deployment plans to allow DOs to diversify their DFS products and solutions, as well as to generate sustainable and scalable postal revenues to better serve customers and support national financial inclusion goals. Such solutions will be deployed by the DOs in accordance with the applicable domestic procurement processes.</w:t>
      </w:r>
    </w:p>
    <w:p w14:paraId="397AEF6C" w14:textId="0EA62E46" w:rsidR="00807EB4" w:rsidRPr="00715BE5" w:rsidRDefault="00807EB4" w:rsidP="00807EB4">
      <w:pPr>
        <w:pStyle w:val="1Premierretrait"/>
      </w:pPr>
      <w:r w:rsidRPr="00715BE5">
        <w:t>Establishment of a methodology to track customer numbers and usage.</w:t>
      </w:r>
    </w:p>
    <w:p w14:paraId="7AA542A8" w14:textId="1849ED94" w:rsidR="00807EB4" w:rsidRPr="00715BE5" w:rsidRDefault="00807EB4" w:rsidP="00807EB4">
      <w:pPr>
        <w:pStyle w:val="1Premierretrait"/>
      </w:pPr>
      <w:r w:rsidRPr="00715BE5">
        <w:t>Evidence of a contribution to national financial inclusion goals and efficiency gains.</w:t>
      </w:r>
    </w:p>
    <w:p w14:paraId="4EC7968F" w14:textId="672BF871" w:rsidR="00B125A3" w:rsidRPr="00715BE5" w:rsidRDefault="00807EB4" w:rsidP="00807EB4">
      <w:pPr>
        <w:pStyle w:val="1Premierretrait"/>
      </w:pPr>
      <w:r w:rsidRPr="00715BE5">
        <w:t>Prospect of new revenue generation and process improvement for the participating entity.</w:t>
      </w:r>
    </w:p>
    <w:p w14:paraId="64EDEF9E" w14:textId="77777777" w:rsidR="0014210B" w:rsidRPr="00715BE5" w:rsidRDefault="0014210B" w:rsidP="005B37F0">
      <w:pPr>
        <w:widowControl w:val="0"/>
        <w:jc w:val="both"/>
        <w:rPr>
          <w:rFonts w:cs="Arial"/>
        </w:rPr>
      </w:pPr>
    </w:p>
    <w:p w14:paraId="170E5C43" w14:textId="77777777" w:rsidR="0014210B" w:rsidRPr="00715BE5" w:rsidRDefault="0014210B" w:rsidP="005B37F0">
      <w:pPr>
        <w:widowControl w:val="0"/>
        <w:jc w:val="both"/>
        <w:rPr>
          <w:rFonts w:cs="Arial"/>
        </w:rPr>
      </w:pPr>
    </w:p>
    <w:p w14:paraId="1CF64458" w14:textId="7108EAE3" w:rsidR="0014210B" w:rsidRPr="00715BE5" w:rsidRDefault="0014210B" w:rsidP="005B37F0">
      <w:pPr>
        <w:pStyle w:val="Heading1"/>
        <w:rPr>
          <w:rFonts w:cs="Arial"/>
        </w:rPr>
      </w:pPr>
      <w:bookmarkStart w:id="18" w:name="_Toc203137837"/>
      <w:r w:rsidRPr="00715BE5">
        <w:rPr>
          <w:rFonts w:cs="Arial"/>
        </w:rPr>
        <w:t>4</w:t>
      </w:r>
      <w:r w:rsidRPr="00715BE5">
        <w:rPr>
          <w:rFonts w:cs="Arial"/>
        </w:rPr>
        <w:tab/>
      </w:r>
      <w:r w:rsidR="00807EB4" w:rsidRPr="00715BE5">
        <w:rPr>
          <w:rFonts w:cs="Arial"/>
        </w:rPr>
        <w:t>Estimated project implementation costs</w:t>
      </w:r>
      <w:bookmarkEnd w:id="18"/>
    </w:p>
    <w:p w14:paraId="2EA89AD1" w14:textId="2E3BF4A5" w:rsidR="0014210B" w:rsidRPr="00715BE5" w:rsidRDefault="0014210B" w:rsidP="005B37F0">
      <w:pPr>
        <w:widowControl w:val="0"/>
        <w:jc w:val="both"/>
        <w:rPr>
          <w:rFonts w:cs="Arial"/>
        </w:rPr>
      </w:pPr>
    </w:p>
    <w:p w14:paraId="54207545" w14:textId="77777777" w:rsidR="00807EB4" w:rsidRPr="00715BE5" w:rsidRDefault="00807EB4" w:rsidP="00807EB4">
      <w:pPr>
        <w:widowControl w:val="0"/>
        <w:jc w:val="both"/>
        <w:rPr>
          <w:rFonts w:cs="Arial"/>
        </w:rPr>
      </w:pPr>
      <w:r w:rsidRPr="00715BE5">
        <w:rPr>
          <w:rFonts w:cs="Arial"/>
        </w:rPr>
        <w:t>There will be no direct financial allocation from the UPU to DOs as part of their participation in this programme.</w:t>
      </w:r>
    </w:p>
    <w:p w14:paraId="7C3FC768" w14:textId="77777777" w:rsidR="00807EB4" w:rsidRPr="00715BE5" w:rsidRDefault="00807EB4" w:rsidP="00807EB4">
      <w:pPr>
        <w:widowControl w:val="0"/>
        <w:jc w:val="both"/>
        <w:rPr>
          <w:rFonts w:cs="Arial"/>
        </w:rPr>
      </w:pPr>
    </w:p>
    <w:p w14:paraId="35D1DDD6" w14:textId="77777777" w:rsidR="00807EB4" w:rsidRPr="00715BE5" w:rsidRDefault="00807EB4" w:rsidP="00807EB4">
      <w:pPr>
        <w:widowControl w:val="0"/>
        <w:jc w:val="both"/>
        <w:rPr>
          <w:rFonts w:cs="Arial"/>
        </w:rPr>
      </w:pPr>
      <w:r w:rsidRPr="00715BE5">
        <w:rPr>
          <w:rFonts w:cs="Arial"/>
        </w:rPr>
        <w:t>The projected costs associated with the full end-to-end FITAF 2 project assessments, the technical readiness validations and the development of the final go-to-market deployment and expansion plans is estimated to be up to 150,000 USD per individual project. These costs will be covered by the programme.</w:t>
      </w:r>
    </w:p>
    <w:p w14:paraId="4F383ABA" w14:textId="77777777" w:rsidR="00807EB4" w:rsidRPr="00715BE5" w:rsidRDefault="00807EB4" w:rsidP="00807EB4">
      <w:pPr>
        <w:widowControl w:val="0"/>
        <w:jc w:val="both"/>
        <w:rPr>
          <w:rFonts w:cs="Arial"/>
        </w:rPr>
      </w:pPr>
    </w:p>
    <w:p w14:paraId="47861ABB" w14:textId="06F1C956" w:rsidR="00807EB4" w:rsidRPr="00715BE5" w:rsidRDefault="00807EB4" w:rsidP="005B37F0">
      <w:pPr>
        <w:widowControl w:val="0"/>
        <w:jc w:val="both"/>
        <w:rPr>
          <w:rFonts w:cs="Arial"/>
        </w:rPr>
      </w:pPr>
      <w:r w:rsidRPr="00715BE5">
        <w:rPr>
          <w:rFonts w:cs="Arial"/>
        </w:rPr>
        <w:t>The project implementation period must not exceed 12 months.</w:t>
      </w:r>
      <w:r w:rsidRPr="00715BE5">
        <w:rPr>
          <w:rFonts w:cs="Arial"/>
        </w:rPr>
        <w:br w:type="page"/>
      </w:r>
    </w:p>
    <w:p w14:paraId="15481C45" w14:textId="5E4E8FDC" w:rsidR="0014210B" w:rsidRPr="00715BE5" w:rsidRDefault="00807EB4" w:rsidP="005B37F0">
      <w:pPr>
        <w:widowControl w:val="0"/>
        <w:jc w:val="both"/>
        <w:rPr>
          <w:rFonts w:cs="Arial"/>
          <w:i/>
          <w:iCs/>
        </w:rPr>
      </w:pPr>
      <w:r w:rsidRPr="00715BE5">
        <w:rPr>
          <w:rFonts w:cs="Arial"/>
          <w:i/>
          <w:iCs/>
        </w:rPr>
        <w:lastRenderedPageBreak/>
        <w:t>Co-financing</w:t>
      </w:r>
    </w:p>
    <w:p w14:paraId="0A713C77" w14:textId="77777777" w:rsidR="0014210B" w:rsidRPr="00715BE5" w:rsidRDefault="0014210B" w:rsidP="005B37F0">
      <w:pPr>
        <w:widowControl w:val="0"/>
        <w:jc w:val="both"/>
        <w:rPr>
          <w:rFonts w:cs="Arial"/>
        </w:rPr>
      </w:pPr>
    </w:p>
    <w:p w14:paraId="1FAA3EFD" w14:textId="77777777" w:rsidR="00807EB4" w:rsidRPr="00715BE5" w:rsidRDefault="00807EB4" w:rsidP="00807EB4">
      <w:pPr>
        <w:widowControl w:val="0"/>
        <w:jc w:val="both"/>
        <w:rPr>
          <w:rFonts w:cs="Arial"/>
        </w:rPr>
      </w:pPr>
      <w:r w:rsidRPr="00715BE5">
        <w:rPr>
          <w:rFonts w:cs="Arial"/>
        </w:rPr>
        <w:t>Project beneficiaries may voluntarily propose financial contributions according to their own needs to further support their FITAF 2 project.</w:t>
      </w:r>
    </w:p>
    <w:p w14:paraId="613F2A81" w14:textId="77777777" w:rsidR="00807EB4" w:rsidRPr="00715BE5" w:rsidRDefault="00807EB4" w:rsidP="00807EB4">
      <w:pPr>
        <w:widowControl w:val="0"/>
        <w:jc w:val="both"/>
        <w:rPr>
          <w:rFonts w:cs="Arial"/>
        </w:rPr>
      </w:pPr>
    </w:p>
    <w:p w14:paraId="5E363954" w14:textId="0F85B838" w:rsidR="0014210B" w:rsidRPr="00715BE5" w:rsidRDefault="00807EB4" w:rsidP="00807EB4">
      <w:pPr>
        <w:widowControl w:val="0"/>
        <w:jc w:val="both"/>
        <w:rPr>
          <w:rFonts w:cs="Arial"/>
        </w:rPr>
      </w:pPr>
      <w:r w:rsidRPr="00715BE5">
        <w:rPr>
          <w:rFonts w:cs="Arial"/>
        </w:rPr>
        <w:t>Such financial contributions are not a mandatory requirement for participation in the FITAF 2 programme.</w:t>
      </w:r>
    </w:p>
    <w:p w14:paraId="16719F73" w14:textId="47FF5A85" w:rsidR="0014210B" w:rsidRPr="00715BE5" w:rsidRDefault="0014210B" w:rsidP="005B37F0">
      <w:pPr>
        <w:widowControl w:val="0"/>
        <w:jc w:val="both"/>
        <w:rPr>
          <w:rFonts w:cs="Arial"/>
        </w:rPr>
      </w:pPr>
    </w:p>
    <w:p w14:paraId="2A4075BC" w14:textId="77777777" w:rsidR="0014210B" w:rsidRPr="00715BE5" w:rsidRDefault="0014210B" w:rsidP="005B37F0">
      <w:pPr>
        <w:widowControl w:val="0"/>
        <w:jc w:val="both"/>
        <w:rPr>
          <w:rFonts w:cs="Arial"/>
        </w:rPr>
      </w:pPr>
    </w:p>
    <w:p w14:paraId="1FFEC3CA" w14:textId="77777777" w:rsidR="0014210B" w:rsidRPr="00715BE5" w:rsidRDefault="0014210B" w:rsidP="005B37F0">
      <w:pPr>
        <w:pStyle w:val="Heading1"/>
        <w:rPr>
          <w:rFonts w:cs="Arial"/>
        </w:rPr>
      </w:pPr>
      <w:bookmarkStart w:id="19" w:name="_Toc203137838"/>
      <w:r w:rsidRPr="00715BE5">
        <w:rPr>
          <w:rFonts w:cs="Arial"/>
        </w:rPr>
        <w:t>5</w:t>
      </w:r>
      <w:r w:rsidRPr="00715BE5">
        <w:rPr>
          <w:rFonts w:cs="Arial"/>
        </w:rPr>
        <w:tab/>
        <w:t>Application procedure</w:t>
      </w:r>
      <w:bookmarkEnd w:id="19"/>
    </w:p>
    <w:p w14:paraId="2AD245E0" w14:textId="6ABEAA5F" w:rsidR="0014210B" w:rsidRPr="00715BE5" w:rsidRDefault="0014210B" w:rsidP="005B37F0">
      <w:pPr>
        <w:widowControl w:val="0"/>
        <w:jc w:val="both"/>
        <w:rPr>
          <w:rFonts w:cs="Arial"/>
        </w:rPr>
      </w:pP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14210B" w:rsidRPr="00715BE5" w14:paraId="74EF80E5" w14:textId="77777777" w:rsidTr="002F636C">
        <w:tc>
          <w:tcPr>
            <w:tcW w:w="426" w:type="dxa"/>
          </w:tcPr>
          <w:p w14:paraId="06B1F11F" w14:textId="77777777" w:rsidR="0014210B" w:rsidRPr="00715BE5" w:rsidRDefault="0014210B" w:rsidP="005B37F0">
            <w:pPr>
              <w:pStyle w:val="Barredanslamarge"/>
            </w:pPr>
            <w:r w:rsidRPr="00715BE5">
              <w:t>/</w:t>
            </w:r>
          </w:p>
        </w:tc>
        <w:tc>
          <w:tcPr>
            <w:tcW w:w="9639" w:type="dxa"/>
          </w:tcPr>
          <w:p w14:paraId="737BF193" w14:textId="34EF1B4F" w:rsidR="0014210B" w:rsidRPr="00715BE5" w:rsidRDefault="00807EB4" w:rsidP="005B37F0">
            <w:pPr>
              <w:pStyle w:val="Barredanslamarge"/>
            </w:pPr>
            <w:r w:rsidRPr="00715BE5">
              <w:t>All project proposals must follow the template in Annex 1</w:t>
            </w:r>
            <w:r w:rsidR="0014210B" w:rsidRPr="00715BE5">
              <w:t>.</w:t>
            </w:r>
          </w:p>
        </w:tc>
      </w:tr>
    </w:tbl>
    <w:p w14:paraId="2F9ADCB3" w14:textId="682A0BA7" w:rsidR="0014210B" w:rsidRPr="00715BE5" w:rsidRDefault="0014210B" w:rsidP="005B37F0">
      <w:pPr>
        <w:widowControl w:val="0"/>
        <w:jc w:val="both"/>
        <w:rPr>
          <w:rFonts w:cs="Arial"/>
        </w:rPr>
      </w:pPr>
    </w:p>
    <w:p w14:paraId="66B2BBB8" w14:textId="72C7F4A6" w:rsidR="0014210B" w:rsidRPr="00715BE5" w:rsidRDefault="00807EB4" w:rsidP="00807EB4">
      <w:pPr>
        <w:widowControl w:val="0"/>
        <w:jc w:val="both"/>
        <w:rPr>
          <w:rFonts w:cs="Arial"/>
        </w:rPr>
      </w:pPr>
      <w:r w:rsidRPr="00715BE5">
        <w:rPr>
          <w:rFonts w:cs="Arial"/>
        </w:rPr>
        <w:t xml:space="preserve">The template can also be downloaded at: </w:t>
      </w:r>
      <w:hyperlink r:id="rId12" w:anchor="financial-inclusion" w:history="1">
        <w:r w:rsidRPr="00715BE5">
          <w:rPr>
            <w:rStyle w:val="Hyperlink"/>
            <w:rFonts w:cs="Arial"/>
            <w:color w:val="auto"/>
            <w:u w:val="none"/>
          </w:rPr>
          <w:t>www.upu.int/en/universal-postal-union/activities/financial-services#</w:t>
        </w:r>
        <w:r w:rsidRPr="00715BE5">
          <w:rPr>
            <w:rStyle w:val="Hyperlink"/>
            <w:rFonts w:cs="Arial"/>
            <w:color w:val="auto"/>
            <w:u w:val="none"/>
          </w:rPr>
          <w:br/>
          <w:t>financial-inclusion</w:t>
        </w:r>
      </w:hyperlink>
      <w:r w:rsidRPr="00715BE5">
        <w:rPr>
          <w:rFonts w:cs="Arial"/>
        </w:rPr>
        <w:t>.</w:t>
      </w:r>
    </w:p>
    <w:p w14:paraId="71D86F9C" w14:textId="77777777" w:rsidR="0014210B" w:rsidRPr="00715BE5" w:rsidRDefault="0014210B" w:rsidP="005B37F0">
      <w:pPr>
        <w:widowControl w:val="0"/>
        <w:jc w:val="both"/>
        <w:rPr>
          <w:rFonts w:cs="Arial"/>
        </w:rPr>
      </w:pPr>
    </w:p>
    <w:p w14:paraId="300DED85" w14:textId="21F966CB" w:rsidR="0014210B" w:rsidRPr="00715BE5" w:rsidRDefault="00807EB4" w:rsidP="005B37F0">
      <w:pPr>
        <w:widowControl w:val="0"/>
        <w:jc w:val="both"/>
        <w:rPr>
          <w:rFonts w:cs="Arial"/>
        </w:rPr>
      </w:pPr>
      <w:r w:rsidRPr="00715BE5">
        <w:rPr>
          <w:rFonts w:cs="Arial"/>
        </w:rPr>
        <w:t xml:space="preserve">It can also be requested by e-mailing </w:t>
      </w:r>
      <w:hyperlink r:id="rId13" w:history="1">
        <w:r w:rsidRPr="00715BE5">
          <w:rPr>
            <w:rStyle w:val="Hyperlink"/>
            <w:rFonts w:cs="Arial"/>
            <w:color w:val="auto"/>
            <w:u w:val="none"/>
          </w:rPr>
          <w:t>FITAF@upu.int</w:t>
        </w:r>
      </w:hyperlink>
      <w:r w:rsidRPr="00715BE5">
        <w:rPr>
          <w:rFonts w:cs="Arial"/>
        </w:rPr>
        <w:t>.</w:t>
      </w:r>
    </w:p>
    <w:p w14:paraId="295267D6" w14:textId="05ADD083" w:rsidR="0014210B" w:rsidRPr="00715BE5" w:rsidRDefault="0014210B" w:rsidP="005B37F0">
      <w:pPr>
        <w:widowControl w:val="0"/>
        <w:jc w:val="both"/>
        <w:rPr>
          <w:rFonts w:cs="Arial"/>
        </w:rPr>
      </w:pPr>
    </w:p>
    <w:p w14:paraId="7824E6B6" w14:textId="2DFA1352" w:rsidR="0014210B" w:rsidRPr="00715BE5" w:rsidRDefault="00807EB4" w:rsidP="005B37F0">
      <w:pPr>
        <w:widowControl w:val="0"/>
        <w:jc w:val="both"/>
        <w:rPr>
          <w:rFonts w:cs="Arial"/>
        </w:rPr>
      </w:pPr>
      <w:r w:rsidRPr="00715BE5">
        <w:rPr>
          <w:rFonts w:cs="Arial"/>
        </w:rPr>
        <w:t>Applications must include the following documents, in PDF format:</w:t>
      </w: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5152BE" w:rsidRPr="00715BE5" w14:paraId="6AB13F9E" w14:textId="77777777" w:rsidTr="002F636C">
        <w:tc>
          <w:tcPr>
            <w:tcW w:w="426" w:type="dxa"/>
          </w:tcPr>
          <w:p w14:paraId="28C43049" w14:textId="77777777" w:rsidR="005152BE" w:rsidRPr="00715BE5" w:rsidRDefault="005152BE" w:rsidP="005B37F0">
            <w:pPr>
              <w:pStyle w:val="Barredanslamarge"/>
              <w:spacing w:before="120"/>
            </w:pPr>
          </w:p>
          <w:p w14:paraId="15542C54" w14:textId="7B2A81D8" w:rsidR="0014210B" w:rsidRPr="00715BE5" w:rsidRDefault="0014210B" w:rsidP="005B37F0">
            <w:pPr>
              <w:pStyle w:val="Barredanslamarge"/>
              <w:spacing w:before="120"/>
            </w:pPr>
            <w:r w:rsidRPr="00715BE5">
              <w:t>/</w:t>
            </w:r>
          </w:p>
        </w:tc>
        <w:tc>
          <w:tcPr>
            <w:tcW w:w="9639" w:type="dxa"/>
          </w:tcPr>
          <w:p w14:paraId="6F58CFA8" w14:textId="77777777" w:rsidR="00807EB4" w:rsidRPr="00715BE5" w:rsidRDefault="00807EB4" w:rsidP="00807EB4">
            <w:pPr>
              <w:pStyle w:val="1Premierretrait"/>
              <w:rPr>
                <w:rFonts w:cs="Arial"/>
              </w:rPr>
            </w:pPr>
            <w:r w:rsidRPr="00715BE5">
              <w:rPr>
                <w:rFonts w:cs="Arial"/>
              </w:rPr>
              <w:t>Project proposal form (Annex 1);</w:t>
            </w:r>
          </w:p>
          <w:p w14:paraId="59353EA6" w14:textId="3D236242" w:rsidR="0014210B" w:rsidRPr="00715BE5" w:rsidRDefault="00807EB4" w:rsidP="00807EB4">
            <w:pPr>
              <w:pStyle w:val="1Premierretrait"/>
              <w:rPr>
                <w:rFonts w:cs="Arial"/>
              </w:rPr>
            </w:pPr>
            <w:r w:rsidRPr="00715BE5">
              <w:rPr>
                <w:rFonts w:cs="Arial"/>
              </w:rPr>
              <w:t>Financial contribution form (Annex 2) (if applicable – to be used only if the DO will provide financial support for the project).</w:t>
            </w:r>
          </w:p>
        </w:tc>
      </w:tr>
    </w:tbl>
    <w:p w14:paraId="1967E161" w14:textId="58B65E52" w:rsidR="0014210B" w:rsidRPr="00715BE5" w:rsidRDefault="0014210B" w:rsidP="005B37F0">
      <w:pPr>
        <w:widowControl w:val="0"/>
        <w:jc w:val="both"/>
        <w:rPr>
          <w:rFonts w:cs="Arial"/>
        </w:rPr>
      </w:pPr>
    </w:p>
    <w:bookmarkEnd w:id="7"/>
    <w:bookmarkEnd w:id="11"/>
    <w:bookmarkEnd w:id="12"/>
    <w:bookmarkEnd w:id="13"/>
    <w:bookmarkEnd w:id="14"/>
    <w:bookmarkEnd w:id="15"/>
    <w:p w14:paraId="4A08ED02" w14:textId="77777777" w:rsidR="00807EB4" w:rsidRPr="00715BE5" w:rsidRDefault="00807EB4" w:rsidP="00807EB4">
      <w:pPr>
        <w:widowControl w:val="0"/>
        <w:jc w:val="both"/>
        <w:rPr>
          <w:rFonts w:cs="Arial"/>
        </w:rPr>
      </w:pPr>
      <w:r w:rsidRPr="00715BE5">
        <w:rPr>
          <w:rFonts w:cs="Arial"/>
        </w:rPr>
        <w:t>Applications must be submitted in English or French (working languages of the UPU International Bureau).</w:t>
      </w:r>
    </w:p>
    <w:p w14:paraId="53793C1E" w14:textId="77777777" w:rsidR="00807EB4" w:rsidRPr="00715BE5" w:rsidRDefault="00807EB4" w:rsidP="00807EB4">
      <w:pPr>
        <w:widowControl w:val="0"/>
        <w:jc w:val="both"/>
        <w:rPr>
          <w:rFonts w:cs="Arial"/>
        </w:rPr>
      </w:pPr>
    </w:p>
    <w:p w14:paraId="6D04354B" w14:textId="4B871371" w:rsidR="00807EB4" w:rsidRPr="00715BE5" w:rsidRDefault="00807EB4" w:rsidP="00807EB4">
      <w:pPr>
        <w:widowControl w:val="0"/>
        <w:jc w:val="both"/>
        <w:rPr>
          <w:rFonts w:cs="Arial"/>
        </w:rPr>
      </w:pPr>
      <w:r w:rsidRPr="00715BE5">
        <w:rPr>
          <w:rFonts w:cs="Arial"/>
        </w:rPr>
        <w:t xml:space="preserve">Applications must be submitted electronically to </w:t>
      </w:r>
      <w:hyperlink r:id="rId14" w:history="1">
        <w:r w:rsidRPr="00715BE5">
          <w:rPr>
            <w:rStyle w:val="Hyperlink"/>
            <w:rFonts w:cs="Arial"/>
            <w:color w:val="auto"/>
            <w:u w:val="none"/>
          </w:rPr>
          <w:t>FITAF@upu.int</w:t>
        </w:r>
      </w:hyperlink>
      <w:r w:rsidRPr="00715BE5">
        <w:rPr>
          <w:rFonts w:cs="Arial"/>
        </w:rPr>
        <w:t xml:space="preserve"> </w:t>
      </w:r>
      <w:r w:rsidRPr="00715BE5">
        <w:rPr>
          <w:rFonts w:cs="Arial"/>
          <w:b/>
          <w:bCs/>
        </w:rPr>
        <w:t>by 3 September 2025</w:t>
      </w:r>
      <w:r w:rsidRPr="00715BE5">
        <w:rPr>
          <w:rFonts w:cs="Arial"/>
        </w:rPr>
        <w:t>.</w:t>
      </w:r>
    </w:p>
    <w:p w14:paraId="557D7BC0" w14:textId="77777777" w:rsidR="00807EB4" w:rsidRPr="00715BE5" w:rsidRDefault="00807EB4" w:rsidP="00807EB4">
      <w:pPr>
        <w:widowControl w:val="0"/>
        <w:jc w:val="both"/>
        <w:rPr>
          <w:rFonts w:cs="Arial"/>
        </w:rPr>
      </w:pPr>
    </w:p>
    <w:p w14:paraId="4A01582E" w14:textId="77777777" w:rsidR="00807EB4" w:rsidRPr="00715BE5" w:rsidRDefault="00807EB4" w:rsidP="00807EB4">
      <w:pPr>
        <w:widowControl w:val="0"/>
        <w:jc w:val="both"/>
        <w:rPr>
          <w:rFonts w:cs="Arial"/>
        </w:rPr>
      </w:pPr>
      <w:r w:rsidRPr="00715BE5">
        <w:rPr>
          <w:rFonts w:cs="Arial"/>
        </w:rPr>
        <w:t>Applications that do not meet the above requirements will not be taken into consideration.</w:t>
      </w:r>
    </w:p>
    <w:p w14:paraId="30A0B7FA" w14:textId="77777777" w:rsidR="00807EB4" w:rsidRPr="00715BE5" w:rsidRDefault="00807EB4" w:rsidP="00807EB4">
      <w:pPr>
        <w:widowControl w:val="0"/>
        <w:jc w:val="both"/>
        <w:rPr>
          <w:rFonts w:cs="Arial"/>
        </w:rPr>
      </w:pPr>
    </w:p>
    <w:p w14:paraId="674D5ADC" w14:textId="06B1EC6E" w:rsidR="0014210B" w:rsidRPr="00715BE5" w:rsidRDefault="00807EB4" w:rsidP="00807EB4">
      <w:pPr>
        <w:widowControl w:val="0"/>
        <w:jc w:val="both"/>
        <w:rPr>
          <w:rFonts w:cs="Arial"/>
        </w:rPr>
      </w:pPr>
      <w:r w:rsidRPr="00715BE5">
        <w:rPr>
          <w:rFonts w:cs="Arial"/>
        </w:rPr>
        <w:t xml:space="preserve">Contact: </w:t>
      </w:r>
      <w:hyperlink r:id="rId15" w:history="1">
        <w:r w:rsidRPr="00715BE5">
          <w:rPr>
            <w:rStyle w:val="Hyperlink"/>
            <w:rFonts w:cs="Arial"/>
            <w:color w:val="auto"/>
            <w:u w:val="none"/>
          </w:rPr>
          <w:t>FITAF@upu.int</w:t>
        </w:r>
      </w:hyperlink>
      <w:r w:rsidRPr="00715BE5">
        <w:rPr>
          <w:rFonts w:cs="Arial"/>
        </w:rPr>
        <w:t>.</w:t>
      </w:r>
    </w:p>
    <w:sectPr w:rsidR="0014210B" w:rsidRPr="00715BE5" w:rsidSect="00A420EA">
      <w:headerReference w:type="even" r:id="rId16"/>
      <w:headerReference w:type="default" r:id="rId17"/>
      <w:headerReference w:type="first" r:id="rId18"/>
      <w:footerReference w:type="first" r:id="rId19"/>
      <w:footnotePr>
        <w:numRestart w:val="eachPage"/>
      </w:footnotePr>
      <w:endnotePr>
        <w:numFmt w:val="decimal"/>
      </w:endnotePr>
      <w:pgSz w:w="11907" w:h="16840" w:code="9"/>
      <w:pgMar w:top="1134" w:right="851" w:bottom="851" w:left="1418" w:header="709" w:footer="567"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580C" w14:textId="77777777" w:rsidR="00E77A98" w:rsidRDefault="00E77A98">
      <w:pPr>
        <w:spacing w:after="120"/>
        <w:rPr>
          <w:sz w:val="18"/>
        </w:rPr>
      </w:pPr>
      <w:r>
        <w:rPr>
          <w:sz w:val="18"/>
        </w:rPr>
        <w:t>____________</w:t>
      </w:r>
    </w:p>
  </w:endnote>
  <w:endnote w:type="continuationSeparator" w:id="0">
    <w:p w14:paraId="26C2481A" w14:textId="77777777" w:rsidR="00E77A98" w:rsidRDefault="00E7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45 Helvetica 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EB2F" w14:textId="143EBA49" w:rsidR="0014210B" w:rsidRPr="0014210B" w:rsidRDefault="00FC2257">
    <w:pPr>
      <w:pStyle w:val="Footer"/>
      <w:rPr>
        <w:vanish/>
      </w:rPr>
    </w:pPr>
    <w:r>
      <w:rPr>
        <w:vanish/>
      </w:rPr>
      <w:t>Stl/</w:t>
    </w:r>
    <w:r w:rsidR="0014210B" w:rsidRPr="0014210B">
      <w:rPr>
        <w:vanish/>
      </w:rPr>
      <w:t>Dae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1B32" w14:textId="77777777" w:rsidR="00E77A98" w:rsidRDefault="00E77A98" w:rsidP="009E7ADC">
      <w:pPr>
        <w:rPr>
          <w:sz w:val="18"/>
        </w:rPr>
      </w:pPr>
    </w:p>
  </w:footnote>
  <w:footnote w:type="continuationSeparator" w:id="0">
    <w:p w14:paraId="1D760612" w14:textId="77777777" w:rsidR="00E77A98" w:rsidRDefault="00E77A98" w:rsidP="009E7ADC"/>
  </w:footnote>
  <w:footnote w:type="continuationNotice" w:id="1">
    <w:p w14:paraId="7674F409" w14:textId="77777777" w:rsidR="00E77A98" w:rsidRDefault="00E77A98"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013" w14:textId="77777777" w:rsidR="00E77A98" w:rsidRDefault="00E77A98">
    <w:pPr>
      <w:jc w:val="center"/>
    </w:pPr>
    <w:r>
      <w:pgNum/>
    </w:r>
  </w:p>
  <w:p w14:paraId="67801DA3" w14:textId="77777777" w:rsidR="00E77A98" w:rsidRDefault="00E77A98">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388C" w14:textId="77777777" w:rsidR="00E77A98" w:rsidRDefault="00E77A98" w:rsidP="00F639BA">
    <w:pPr>
      <w:jc w:val="center"/>
    </w:pPr>
    <w:r>
      <w:pgNum/>
    </w:r>
  </w:p>
  <w:p w14:paraId="04FD05E4" w14:textId="77777777" w:rsidR="00E77A98" w:rsidRDefault="00E77A98"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E77A98" w:rsidRPr="00024935" w14:paraId="0F1AE3AF" w14:textId="77777777">
      <w:trPr>
        <w:trHeight w:val="1418"/>
      </w:trPr>
      <w:tc>
        <w:tcPr>
          <w:tcW w:w="3969" w:type="dxa"/>
        </w:tcPr>
        <w:p w14:paraId="60AFA00C" w14:textId="77777777" w:rsidR="00E77A98" w:rsidRPr="00024935" w:rsidRDefault="00E77A98" w:rsidP="00AE0D85">
          <w:pPr>
            <w:pStyle w:val="Header"/>
            <w:spacing w:before="20" w:after="1180"/>
            <w:rPr>
              <w:rFonts w:ascii="45 Helvetica Light" w:hAnsi="45 Helvetica Light"/>
              <w:sz w:val="18"/>
            </w:rPr>
          </w:pPr>
          <w:r>
            <w:rPr>
              <w:rFonts w:ascii="45 Helvetica Light" w:hAnsi="45 Helvetica Light"/>
              <w:noProof/>
              <w:sz w:val="18"/>
              <w:lang w:val="en-US" w:eastAsia="en-US"/>
            </w:rPr>
            <w:drawing>
              <wp:inline distT="0" distB="0" distL="0" distR="0" wp14:anchorId="259FE05C" wp14:editId="016EE991">
                <wp:extent cx="163830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C9BC67F" w14:textId="43F096F3" w:rsidR="00E77A98" w:rsidRPr="00024935" w:rsidRDefault="00E77A98" w:rsidP="00C35525">
          <w:pPr>
            <w:autoSpaceDE w:val="0"/>
            <w:autoSpaceDN w:val="0"/>
            <w:adjustRightInd w:val="0"/>
            <w:jc w:val="right"/>
          </w:pPr>
        </w:p>
      </w:tc>
    </w:tr>
  </w:tbl>
  <w:p w14:paraId="159D797B" w14:textId="77777777" w:rsidR="00E77A98" w:rsidRPr="00024935" w:rsidRDefault="00E77A98"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CC623F8"/>
    <w:lvl w:ilvl="0">
      <w:start w:val="5"/>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bCs w:val="0"/>
        <w:i/>
        <w:iCs/>
        <w:sz w:val="20"/>
        <w:szCs w:val="2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143090C"/>
    <w:multiLevelType w:val="multilevel"/>
    <w:tmpl w:val="843C8A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F14B8"/>
    <w:multiLevelType w:val="hybridMultilevel"/>
    <w:tmpl w:val="181C32FA"/>
    <w:lvl w:ilvl="0" w:tplc="100C0001">
      <w:start w:val="1"/>
      <w:numFmt w:val="bullet"/>
      <w:lvlText w:val=""/>
      <w:lvlJc w:val="left"/>
      <w:pPr>
        <w:tabs>
          <w:tab w:val="num" w:pos="567"/>
        </w:tabs>
        <w:ind w:left="567" w:hanging="567"/>
      </w:pPr>
      <w:rPr>
        <w:rFonts w:ascii="Symbol" w:hAnsi="Symbol"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1553A"/>
    <w:multiLevelType w:val="hybridMultilevel"/>
    <w:tmpl w:val="666A4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5"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6" w15:restartNumberingAfterBreak="0">
    <w:nsid w:val="0E72673A"/>
    <w:multiLevelType w:val="hybridMultilevel"/>
    <w:tmpl w:val="BA26E20C"/>
    <w:lvl w:ilvl="0" w:tplc="E9947F40">
      <w:start w:val="19"/>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D156D"/>
    <w:multiLevelType w:val="multilevel"/>
    <w:tmpl w:val="1B1660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D1558"/>
    <w:multiLevelType w:val="multilevel"/>
    <w:tmpl w:val="F88A9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A645C3"/>
    <w:multiLevelType w:val="hybridMultilevel"/>
    <w:tmpl w:val="34D427CC"/>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5490E"/>
    <w:multiLevelType w:val="hybridMultilevel"/>
    <w:tmpl w:val="ACEC5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C1258"/>
    <w:multiLevelType w:val="multilevel"/>
    <w:tmpl w:val="2CBA5E50"/>
    <w:lvl w:ilvl="0">
      <w:start w:val="2"/>
      <w:numFmt w:val="decimal"/>
      <w:lvlText w:val="%1"/>
      <w:lvlJc w:val="left"/>
      <w:pPr>
        <w:ind w:left="502" w:hanging="360"/>
      </w:pPr>
      <w:rPr>
        <w:rFonts w:hint="default"/>
      </w:rPr>
    </w:lvl>
    <w:lvl w:ilvl="1">
      <w:start w:val="3"/>
      <w:numFmt w:val="decimal"/>
      <w:lvlText w:val="2.%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0B5DA4"/>
    <w:multiLevelType w:val="hybridMultilevel"/>
    <w:tmpl w:val="5F968964"/>
    <w:lvl w:ilvl="0" w:tplc="32A6836C">
      <w:start w:val="6"/>
      <w:numFmt w:val="decimal"/>
      <w:lvlText w:val="2.%1"/>
      <w:lvlJc w:val="left"/>
      <w:pPr>
        <w:ind w:left="644" w:hanging="360"/>
      </w:pPr>
      <w:rPr>
        <w:rFonts w:hint="default"/>
        <w:b w:val="0"/>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8272BB"/>
    <w:multiLevelType w:val="hybridMultilevel"/>
    <w:tmpl w:val="700E4260"/>
    <w:lvl w:ilvl="0" w:tplc="0794243A">
      <w:start w:val="20"/>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D229D"/>
    <w:multiLevelType w:val="hybridMultilevel"/>
    <w:tmpl w:val="3F225BFA"/>
    <w:lvl w:ilvl="0" w:tplc="D5B286D2">
      <w:numFmt w:val="bullet"/>
      <w:lvlText w:val="–"/>
      <w:lvlJc w:val="left"/>
      <w:pPr>
        <w:ind w:left="720" w:hanging="360"/>
      </w:pPr>
      <w:rPr>
        <w:rFonts w:ascii="Bookman Old Style"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01FB7"/>
    <w:multiLevelType w:val="hybridMultilevel"/>
    <w:tmpl w:val="DECA7F9E"/>
    <w:lvl w:ilvl="0" w:tplc="735C1EFC">
      <w:start w:val="1"/>
      <w:numFmt w:val="decimal"/>
      <w:lvlText w:val="2.%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E42D5"/>
    <w:multiLevelType w:val="hybridMultilevel"/>
    <w:tmpl w:val="0F68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504"/>
    <w:multiLevelType w:val="hybridMultilevel"/>
    <w:tmpl w:val="B71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82F48"/>
    <w:multiLevelType w:val="hybridMultilevel"/>
    <w:tmpl w:val="CC124D38"/>
    <w:lvl w:ilvl="0" w:tplc="AA9A4CE6">
      <w:start w:val="1"/>
      <w:numFmt w:val="decimal"/>
      <w:lvlText w:val="2.%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97F7602"/>
    <w:multiLevelType w:val="multilevel"/>
    <w:tmpl w:val="1E0AAB50"/>
    <w:lvl w:ilvl="0">
      <w:start w:val="4"/>
      <w:numFmt w:val="decimal"/>
      <w:lvlText w:val="%1"/>
      <w:lvlJc w:val="left"/>
      <w:pPr>
        <w:ind w:left="360" w:hanging="360"/>
      </w:pPr>
      <w:rPr>
        <w:rFonts w:cs="Times New Roman" w:hint="default"/>
        <w:i w:val="0"/>
      </w:rPr>
    </w:lvl>
    <w:lvl w:ilvl="1">
      <w:start w:val="1"/>
      <w:numFmt w:val="decimal"/>
      <w:lvlText w:val="%1.%2"/>
      <w:lvlJc w:val="left"/>
      <w:pPr>
        <w:ind w:left="1211" w:hanging="360"/>
      </w:pPr>
      <w:rPr>
        <w:rFonts w:cs="Times New Roman" w:hint="default"/>
        <w:i/>
        <w:iCs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0" w15:restartNumberingAfterBreak="0">
    <w:nsid w:val="39F7675E"/>
    <w:multiLevelType w:val="hybridMultilevel"/>
    <w:tmpl w:val="3FB0C3D8"/>
    <w:lvl w:ilvl="0" w:tplc="0409000F">
      <w:start w:val="1"/>
      <w:numFmt w:val="decimal"/>
      <w:lvlText w:val="%1."/>
      <w:lvlJc w:val="left"/>
      <w:pPr>
        <w:ind w:left="360" w:hanging="360"/>
      </w:pPr>
    </w:lvl>
    <w:lvl w:ilvl="1" w:tplc="1F28B0C0">
      <w:start w:val="1"/>
      <w:numFmt w:val="decimal"/>
      <w:lvlText w:val="2.%2"/>
      <w:lvlJc w:val="left"/>
      <w:pPr>
        <w:ind w:left="644" w:hanging="360"/>
      </w:pPr>
      <w:rPr>
        <w:rFonts w:hint="default"/>
        <w:b w:val="0"/>
        <w:bCs w:val="0"/>
        <w:i/>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98B"/>
    <w:multiLevelType w:val="hybridMultilevel"/>
    <w:tmpl w:val="535E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64B9C"/>
    <w:multiLevelType w:val="hybridMultilevel"/>
    <w:tmpl w:val="B50AB4CA"/>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C2564"/>
    <w:multiLevelType w:val="singleLevel"/>
    <w:tmpl w:val="040C000F"/>
    <w:lvl w:ilvl="0">
      <w:start w:val="1"/>
      <w:numFmt w:val="decimal"/>
      <w:pStyle w:val="2aDeuxiemeretraitfortables"/>
      <w:lvlText w:val="%1."/>
      <w:lvlJc w:val="left"/>
      <w:pPr>
        <w:tabs>
          <w:tab w:val="num" w:pos="360"/>
        </w:tabs>
        <w:ind w:left="360" w:hanging="360"/>
      </w:pPr>
    </w:lvl>
  </w:abstractNum>
  <w:abstractNum w:abstractNumId="24" w15:restartNumberingAfterBreak="0">
    <w:nsid w:val="45C963D6"/>
    <w:multiLevelType w:val="hybridMultilevel"/>
    <w:tmpl w:val="985EC63E"/>
    <w:lvl w:ilvl="0" w:tplc="735C1EFC">
      <w:start w:val="1"/>
      <w:numFmt w:val="decimal"/>
      <w:lvlText w:val="2.%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95144"/>
    <w:multiLevelType w:val="multilevel"/>
    <w:tmpl w:val="C84A57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914FF6"/>
    <w:multiLevelType w:val="hybridMultilevel"/>
    <w:tmpl w:val="9C4A36EE"/>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B40CD"/>
    <w:multiLevelType w:val="hybridMultilevel"/>
    <w:tmpl w:val="92FE9908"/>
    <w:lvl w:ilvl="0" w:tplc="100C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6950"/>
    <w:multiLevelType w:val="multilevel"/>
    <w:tmpl w:val="C84A57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F00"/>
    <w:multiLevelType w:val="hybridMultilevel"/>
    <w:tmpl w:val="3C40E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E26157"/>
    <w:multiLevelType w:val="multilevel"/>
    <w:tmpl w:val="2CBA5E50"/>
    <w:lvl w:ilvl="0">
      <w:start w:val="2"/>
      <w:numFmt w:val="decimal"/>
      <w:lvlText w:val="%1"/>
      <w:lvlJc w:val="left"/>
      <w:pPr>
        <w:ind w:left="502" w:hanging="360"/>
      </w:pPr>
      <w:rPr>
        <w:rFonts w:hint="default"/>
      </w:rPr>
    </w:lvl>
    <w:lvl w:ilvl="1">
      <w:start w:val="3"/>
      <w:numFmt w:val="decimal"/>
      <w:lvlText w:val="2.%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05334F"/>
    <w:multiLevelType w:val="hybridMultilevel"/>
    <w:tmpl w:val="461638CC"/>
    <w:lvl w:ilvl="0" w:tplc="5B24D62A">
      <w:start w:val="18"/>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C3C82"/>
    <w:multiLevelType w:val="hybridMultilevel"/>
    <w:tmpl w:val="0FA229B6"/>
    <w:lvl w:ilvl="0" w:tplc="10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36016"/>
    <w:multiLevelType w:val="multilevel"/>
    <w:tmpl w:val="FBCC4A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C7612A"/>
    <w:multiLevelType w:val="hybridMultilevel"/>
    <w:tmpl w:val="9632A0B6"/>
    <w:lvl w:ilvl="0" w:tplc="9B604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7447B9"/>
    <w:multiLevelType w:val="hybridMultilevel"/>
    <w:tmpl w:val="6E146E74"/>
    <w:lvl w:ilvl="0" w:tplc="D5B286D2">
      <w:numFmt w:val="bullet"/>
      <w:lvlText w:val="–"/>
      <w:lvlJc w:val="left"/>
      <w:pPr>
        <w:ind w:left="770" w:hanging="360"/>
      </w:pPr>
      <w:rPr>
        <w:rFonts w:ascii="Bookman Old Style" w:hAnsi="Bookman Old Style"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66785C1A"/>
    <w:multiLevelType w:val="hybridMultilevel"/>
    <w:tmpl w:val="29DE8CDA"/>
    <w:lvl w:ilvl="0" w:tplc="EE920470">
      <w:start w:val="1"/>
      <w:numFmt w:val="bullet"/>
      <w:lvlText w:val=""/>
      <w:lvlJc w:val="left"/>
      <w:pPr>
        <w:tabs>
          <w:tab w:val="num" w:pos="644"/>
        </w:tabs>
        <w:ind w:left="624" w:hanging="340"/>
      </w:pPr>
      <w:rPr>
        <w:rFonts w:ascii="Symbol" w:hAnsi="Symbol" w:hint="default"/>
      </w:rPr>
    </w:lvl>
    <w:lvl w:ilvl="1" w:tplc="8C701170" w:tentative="1">
      <w:start w:val="1"/>
      <w:numFmt w:val="bullet"/>
      <w:lvlText w:val="o"/>
      <w:lvlJc w:val="left"/>
      <w:pPr>
        <w:tabs>
          <w:tab w:val="num" w:pos="1724"/>
        </w:tabs>
        <w:ind w:left="1724" w:hanging="360"/>
      </w:pPr>
      <w:rPr>
        <w:rFonts w:ascii="Courier New" w:hAnsi="Courier New" w:hint="default"/>
      </w:rPr>
    </w:lvl>
    <w:lvl w:ilvl="2" w:tplc="60CA858A" w:tentative="1">
      <w:start w:val="1"/>
      <w:numFmt w:val="bullet"/>
      <w:lvlText w:val=""/>
      <w:lvlJc w:val="left"/>
      <w:pPr>
        <w:tabs>
          <w:tab w:val="num" w:pos="2444"/>
        </w:tabs>
        <w:ind w:left="2444" w:hanging="360"/>
      </w:pPr>
      <w:rPr>
        <w:rFonts w:ascii="Wingdings" w:hAnsi="Wingdings" w:hint="default"/>
      </w:rPr>
    </w:lvl>
    <w:lvl w:ilvl="3" w:tplc="664CDF6E" w:tentative="1">
      <w:start w:val="1"/>
      <w:numFmt w:val="bullet"/>
      <w:lvlText w:val=""/>
      <w:lvlJc w:val="left"/>
      <w:pPr>
        <w:tabs>
          <w:tab w:val="num" w:pos="3164"/>
        </w:tabs>
        <w:ind w:left="3164" w:hanging="360"/>
      </w:pPr>
      <w:rPr>
        <w:rFonts w:ascii="Symbol" w:hAnsi="Symbol" w:hint="default"/>
      </w:rPr>
    </w:lvl>
    <w:lvl w:ilvl="4" w:tplc="008AED28" w:tentative="1">
      <w:start w:val="1"/>
      <w:numFmt w:val="bullet"/>
      <w:lvlText w:val="o"/>
      <w:lvlJc w:val="left"/>
      <w:pPr>
        <w:tabs>
          <w:tab w:val="num" w:pos="3884"/>
        </w:tabs>
        <w:ind w:left="3884" w:hanging="360"/>
      </w:pPr>
      <w:rPr>
        <w:rFonts w:ascii="Courier New" w:hAnsi="Courier New" w:hint="default"/>
      </w:rPr>
    </w:lvl>
    <w:lvl w:ilvl="5" w:tplc="A9688DD6" w:tentative="1">
      <w:start w:val="1"/>
      <w:numFmt w:val="bullet"/>
      <w:lvlText w:val=""/>
      <w:lvlJc w:val="left"/>
      <w:pPr>
        <w:tabs>
          <w:tab w:val="num" w:pos="4604"/>
        </w:tabs>
        <w:ind w:left="4604" w:hanging="360"/>
      </w:pPr>
      <w:rPr>
        <w:rFonts w:ascii="Wingdings" w:hAnsi="Wingdings" w:hint="default"/>
      </w:rPr>
    </w:lvl>
    <w:lvl w:ilvl="6" w:tplc="B578423A" w:tentative="1">
      <w:start w:val="1"/>
      <w:numFmt w:val="bullet"/>
      <w:lvlText w:val=""/>
      <w:lvlJc w:val="left"/>
      <w:pPr>
        <w:tabs>
          <w:tab w:val="num" w:pos="5324"/>
        </w:tabs>
        <w:ind w:left="5324" w:hanging="360"/>
      </w:pPr>
      <w:rPr>
        <w:rFonts w:ascii="Symbol" w:hAnsi="Symbol" w:hint="default"/>
      </w:rPr>
    </w:lvl>
    <w:lvl w:ilvl="7" w:tplc="129ADD24" w:tentative="1">
      <w:start w:val="1"/>
      <w:numFmt w:val="bullet"/>
      <w:lvlText w:val="o"/>
      <w:lvlJc w:val="left"/>
      <w:pPr>
        <w:tabs>
          <w:tab w:val="num" w:pos="6044"/>
        </w:tabs>
        <w:ind w:left="6044" w:hanging="360"/>
      </w:pPr>
      <w:rPr>
        <w:rFonts w:ascii="Courier New" w:hAnsi="Courier New" w:hint="default"/>
      </w:rPr>
    </w:lvl>
    <w:lvl w:ilvl="8" w:tplc="2A0EDC8C"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abstractNum w:abstractNumId="38" w15:restartNumberingAfterBreak="0">
    <w:nsid w:val="6C7356EF"/>
    <w:multiLevelType w:val="hybridMultilevel"/>
    <w:tmpl w:val="D17E55E6"/>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97D0D"/>
    <w:multiLevelType w:val="multilevel"/>
    <w:tmpl w:val="56788E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6D27EF"/>
    <w:multiLevelType w:val="hybridMultilevel"/>
    <w:tmpl w:val="3B327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A4196B"/>
    <w:multiLevelType w:val="multilevel"/>
    <w:tmpl w:val="1B1660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3F6C1E"/>
    <w:multiLevelType w:val="hybridMultilevel"/>
    <w:tmpl w:val="28FA44DA"/>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F6B9B"/>
    <w:multiLevelType w:val="hybridMultilevel"/>
    <w:tmpl w:val="C5CA7E5A"/>
    <w:lvl w:ilvl="0" w:tplc="100C0015">
      <w:start w:val="1"/>
      <w:numFmt w:val="upp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20B7C"/>
    <w:multiLevelType w:val="hybridMultilevel"/>
    <w:tmpl w:val="A566AEA6"/>
    <w:lvl w:ilvl="0" w:tplc="9B604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37"/>
  </w:num>
  <w:num w:numId="4">
    <w:abstractNumId w:val="5"/>
  </w:num>
  <w:num w:numId="5">
    <w:abstractNumId w:val="39"/>
  </w:num>
  <w:num w:numId="6">
    <w:abstractNumId w:val="0"/>
  </w:num>
  <w:num w:numId="7">
    <w:abstractNumId w:val="0"/>
    <w:lvlOverride w:ilvl="0">
      <w:startOverride w:val="3"/>
    </w:lvlOverride>
    <w:lvlOverride w:ilvl="1">
      <w:startOverride w:val="2"/>
    </w:lvlOverride>
  </w:num>
  <w:num w:numId="8">
    <w:abstractNumId w:val="2"/>
  </w:num>
  <w:num w:numId="9">
    <w:abstractNumId w:val="26"/>
  </w:num>
  <w:num w:numId="10">
    <w:abstractNumId w:val="20"/>
  </w:num>
  <w:num w:numId="11">
    <w:abstractNumId w:val="15"/>
  </w:num>
  <w:num w:numId="12">
    <w:abstractNumId w:val="35"/>
  </w:num>
  <w:num w:numId="13">
    <w:abstractNumId w:val="14"/>
  </w:num>
  <w:num w:numId="14">
    <w:abstractNumId w:val="3"/>
  </w:num>
  <w:num w:numId="15">
    <w:abstractNumId w:val="24"/>
  </w:num>
  <w:num w:numId="16">
    <w:abstractNumId w:val="18"/>
  </w:num>
  <w:num w:numId="17">
    <w:abstractNumId w:val="10"/>
  </w:num>
  <w:num w:numId="18">
    <w:abstractNumId w:val="43"/>
  </w:num>
  <w:num w:numId="19">
    <w:abstractNumId w:val="22"/>
  </w:num>
  <w:num w:numId="20">
    <w:abstractNumId w:val="31"/>
  </w:num>
  <w:num w:numId="21">
    <w:abstractNumId w:val="36"/>
  </w:num>
  <w:num w:numId="22">
    <w:abstractNumId w:val="9"/>
  </w:num>
  <w:num w:numId="23">
    <w:abstractNumId w:val="6"/>
  </w:num>
  <w:num w:numId="24">
    <w:abstractNumId w:val="38"/>
  </w:num>
  <w:num w:numId="25">
    <w:abstractNumId w:val="13"/>
  </w:num>
  <w:num w:numId="26">
    <w:abstractNumId w:val="21"/>
  </w:num>
  <w:num w:numId="27">
    <w:abstractNumId w:val="41"/>
  </w:num>
  <w:num w:numId="28">
    <w:abstractNumId w:val="25"/>
  </w:num>
  <w:num w:numId="29">
    <w:abstractNumId w:val="44"/>
  </w:num>
  <w:num w:numId="30">
    <w:abstractNumId w:val="19"/>
  </w:num>
  <w:num w:numId="31">
    <w:abstractNumId w:val="27"/>
  </w:num>
  <w:num w:numId="32">
    <w:abstractNumId w:val="32"/>
  </w:num>
  <w:num w:numId="33">
    <w:abstractNumId w:val="16"/>
  </w:num>
  <w:num w:numId="34">
    <w:abstractNumId w:val="17"/>
  </w:num>
  <w:num w:numId="35">
    <w:abstractNumId w:val="40"/>
  </w:num>
  <w:num w:numId="36">
    <w:abstractNumId w:val="4"/>
  </w:num>
  <w:num w:numId="37">
    <w:abstractNumId w:val="4"/>
  </w:num>
  <w:num w:numId="38">
    <w:abstractNumId w:val="4"/>
  </w:num>
  <w:num w:numId="39">
    <w:abstractNumId w:val="1"/>
  </w:num>
  <w:num w:numId="40">
    <w:abstractNumId w:val="33"/>
  </w:num>
  <w:num w:numId="41">
    <w:abstractNumId w:val="30"/>
  </w:num>
  <w:num w:numId="42">
    <w:abstractNumId w:val="12"/>
  </w:num>
  <w:num w:numId="43">
    <w:abstractNumId w:val="29"/>
  </w:num>
  <w:num w:numId="44">
    <w:abstractNumId w:val="28"/>
  </w:num>
  <w:num w:numId="45">
    <w:abstractNumId w:val="7"/>
  </w:num>
  <w:num w:numId="46">
    <w:abstractNumId w:val="34"/>
  </w:num>
  <w:num w:numId="47">
    <w:abstractNumId w:val="45"/>
  </w:num>
  <w:num w:numId="48">
    <w:abstractNumId w:val="8"/>
  </w:num>
  <w:num w:numId="49">
    <w:abstractNumId w:val="42"/>
  </w:num>
  <w:num w:numId="5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6F"/>
    <w:rsid w:val="000021DD"/>
    <w:rsid w:val="00004D2B"/>
    <w:rsid w:val="000108D6"/>
    <w:rsid w:val="00014A9E"/>
    <w:rsid w:val="000176ED"/>
    <w:rsid w:val="00022373"/>
    <w:rsid w:val="0002298F"/>
    <w:rsid w:val="00023669"/>
    <w:rsid w:val="00024935"/>
    <w:rsid w:val="00026EC5"/>
    <w:rsid w:val="00027A7D"/>
    <w:rsid w:val="000465C9"/>
    <w:rsid w:val="0005140E"/>
    <w:rsid w:val="00055396"/>
    <w:rsid w:val="00070B51"/>
    <w:rsid w:val="00076E1A"/>
    <w:rsid w:val="000952D6"/>
    <w:rsid w:val="000A0184"/>
    <w:rsid w:val="000A3A70"/>
    <w:rsid w:val="000A6151"/>
    <w:rsid w:val="000B24C3"/>
    <w:rsid w:val="000C1D77"/>
    <w:rsid w:val="000D1BB1"/>
    <w:rsid w:val="000D390D"/>
    <w:rsid w:val="000D6984"/>
    <w:rsid w:val="000D74A3"/>
    <w:rsid w:val="000E0AB2"/>
    <w:rsid w:val="000E1126"/>
    <w:rsid w:val="000F6BB3"/>
    <w:rsid w:val="000F70A4"/>
    <w:rsid w:val="001006F4"/>
    <w:rsid w:val="0010374C"/>
    <w:rsid w:val="00104F21"/>
    <w:rsid w:val="0011269C"/>
    <w:rsid w:val="00112ACA"/>
    <w:rsid w:val="001144F3"/>
    <w:rsid w:val="00121A6F"/>
    <w:rsid w:val="00126A3F"/>
    <w:rsid w:val="00130BFA"/>
    <w:rsid w:val="0014210B"/>
    <w:rsid w:val="001505C9"/>
    <w:rsid w:val="00150914"/>
    <w:rsid w:val="001516DD"/>
    <w:rsid w:val="001567C5"/>
    <w:rsid w:val="00161F92"/>
    <w:rsid w:val="0016392D"/>
    <w:rsid w:val="0017006D"/>
    <w:rsid w:val="00171E57"/>
    <w:rsid w:val="001725D7"/>
    <w:rsid w:val="00172757"/>
    <w:rsid w:val="00177C4B"/>
    <w:rsid w:val="001813EE"/>
    <w:rsid w:val="00186DF5"/>
    <w:rsid w:val="001957B0"/>
    <w:rsid w:val="001A008F"/>
    <w:rsid w:val="001A4314"/>
    <w:rsid w:val="001B1265"/>
    <w:rsid w:val="001B550E"/>
    <w:rsid w:val="001C3C43"/>
    <w:rsid w:val="001C3D85"/>
    <w:rsid w:val="001D0578"/>
    <w:rsid w:val="001D6613"/>
    <w:rsid w:val="001D7EB2"/>
    <w:rsid w:val="001F1BBF"/>
    <w:rsid w:val="001F1FB2"/>
    <w:rsid w:val="001F21E4"/>
    <w:rsid w:val="001F7D7B"/>
    <w:rsid w:val="00213302"/>
    <w:rsid w:val="00232DCA"/>
    <w:rsid w:val="00234621"/>
    <w:rsid w:val="002379CC"/>
    <w:rsid w:val="00244B1F"/>
    <w:rsid w:val="002472BE"/>
    <w:rsid w:val="0025025B"/>
    <w:rsid w:val="00250F59"/>
    <w:rsid w:val="00261EAE"/>
    <w:rsid w:val="00262F21"/>
    <w:rsid w:val="0026706D"/>
    <w:rsid w:val="0026758B"/>
    <w:rsid w:val="002704CA"/>
    <w:rsid w:val="00272937"/>
    <w:rsid w:val="00275F0A"/>
    <w:rsid w:val="00282124"/>
    <w:rsid w:val="00286846"/>
    <w:rsid w:val="00287862"/>
    <w:rsid w:val="0029168C"/>
    <w:rsid w:val="002A3142"/>
    <w:rsid w:val="002A663B"/>
    <w:rsid w:val="002B1B7A"/>
    <w:rsid w:val="002B2A67"/>
    <w:rsid w:val="002B66E8"/>
    <w:rsid w:val="002C3576"/>
    <w:rsid w:val="002C4E39"/>
    <w:rsid w:val="002C788B"/>
    <w:rsid w:val="002D273A"/>
    <w:rsid w:val="002D59C8"/>
    <w:rsid w:val="002D7CCB"/>
    <w:rsid w:val="002F56C2"/>
    <w:rsid w:val="002F7773"/>
    <w:rsid w:val="003002DC"/>
    <w:rsid w:val="00304A1B"/>
    <w:rsid w:val="003104EA"/>
    <w:rsid w:val="00310E31"/>
    <w:rsid w:val="003118BD"/>
    <w:rsid w:val="003121BB"/>
    <w:rsid w:val="00313AF7"/>
    <w:rsid w:val="0031691F"/>
    <w:rsid w:val="00323115"/>
    <w:rsid w:val="00325076"/>
    <w:rsid w:val="00325132"/>
    <w:rsid w:val="003261C1"/>
    <w:rsid w:val="00331C6E"/>
    <w:rsid w:val="00334B76"/>
    <w:rsid w:val="00335048"/>
    <w:rsid w:val="00337EC2"/>
    <w:rsid w:val="003405FB"/>
    <w:rsid w:val="003407BC"/>
    <w:rsid w:val="00341340"/>
    <w:rsid w:val="00342CD6"/>
    <w:rsid w:val="00343FF6"/>
    <w:rsid w:val="00344A3B"/>
    <w:rsid w:val="00344C6A"/>
    <w:rsid w:val="00344C96"/>
    <w:rsid w:val="00352C9D"/>
    <w:rsid w:val="00355163"/>
    <w:rsid w:val="00361DE6"/>
    <w:rsid w:val="00372B67"/>
    <w:rsid w:val="0037420A"/>
    <w:rsid w:val="003750AE"/>
    <w:rsid w:val="00376861"/>
    <w:rsid w:val="0038170F"/>
    <w:rsid w:val="003860FB"/>
    <w:rsid w:val="0038735A"/>
    <w:rsid w:val="00387EE1"/>
    <w:rsid w:val="00390A86"/>
    <w:rsid w:val="003910B9"/>
    <w:rsid w:val="0039217E"/>
    <w:rsid w:val="003933E6"/>
    <w:rsid w:val="00397873"/>
    <w:rsid w:val="003A3AAE"/>
    <w:rsid w:val="003B1F46"/>
    <w:rsid w:val="003C196C"/>
    <w:rsid w:val="003C5143"/>
    <w:rsid w:val="003C77DC"/>
    <w:rsid w:val="003F4CCF"/>
    <w:rsid w:val="003F57FE"/>
    <w:rsid w:val="00402C8F"/>
    <w:rsid w:val="00411F44"/>
    <w:rsid w:val="00416A21"/>
    <w:rsid w:val="00422F57"/>
    <w:rsid w:val="00423914"/>
    <w:rsid w:val="00425EBC"/>
    <w:rsid w:val="00426504"/>
    <w:rsid w:val="00453A68"/>
    <w:rsid w:val="00454482"/>
    <w:rsid w:val="0046077D"/>
    <w:rsid w:val="004611D5"/>
    <w:rsid w:val="00463424"/>
    <w:rsid w:val="00463540"/>
    <w:rsid w:val="00471CE5"/>
    <w:rsid w:val="0047565B"/>
    <w:rsid w:val="00481303"/>
    <w:rsid w:val="004842CC"/>
    <w:rsid w:val="0048518B"/>
    <w:rsid w:val="004932AD"/>
    <w:rsid w:val="00497779"/>
    <w:rsid w:val="004A31FB"/>
    <w:rsid w:val="004A3C88"/>
    <w:rsid w:val="004A4496"/>
    <w:rsid w:val="004A6F3C"/>
    <w:rsid w:val="004B31B2"/>
    <w:rsid w:val="004B3299"/>
    <w:rsid w:val="004B61BD"/>
    <w:rsid w:val="004C4EBF"/>
    <w:rsid w:val="004C6BEE"/>
    <w:rsid w:val="004D03CA"/>
    <w:rsid w:val="004D0F52"/>
    <w:rsid w:val="004D1DBF"/>
    <w:rsid w:val="004D221E"/>
    <w:rsid w:val="004D2DA6"/>
    <w:rsid w:val="004D6945"/>
    <w:rsid w:val="004E05F3"/>
    <w:rsid w:val="004E1F28"/>
    <w:rsid w:val="004E2B3B"/>
    <w:rsid w:val="004E51BC"/>
    <w:rsid w:val="004E63E4"/>
    <w:rsid w:val="004E6959"/>
    <w:rsid w:val="004F40CD"/>
    <w:rsid w:val="004F46B0"/>
    <w:rsid w:val="005110D5"/>
    <w:rsid w:val="005152BE"/>
    <w:rsid w:val="00515C16"/>
    <w:rsid w:val="0051701F"/>
    <w:rsid w:val="00517296"/>
    <w:rsid w:val="00527FF5"/>
    <w:rsid w:val="00530A22"/>
    <w:rsid w:val="00533DC2"/>
    <w:rsid w:val="005345AF"/>
    <w:rsid w:val="00541E70"/>
    <w:rsid w:val="00543E0E"/>
    <w:rsid w:val="00555690"/>
    <w:rsid w:val="005573CE"/>
    <w:rsid w:val="00560709"/>
    <w:rsid w:val="00565476"/>
    <w:rsid w:val="00570EDB"/>
    <w:rsid w:val="005749CB"/>
    <w:rsid w:val="00575A91"/>
    <w:rsid w:val="00577828"/>
    <w:rsid w:val="0058219D"/>
    <w:rsid w:val="00583799"/>
    <w:rsid w:val="00585CFC"/>
    <w:rsid w:val="00587413"/>
    <w:rsid w:val="00587F2F"/>
    <w:rsid w:val="00590BBB"/>
    <w:rsid w:val="00591FA0"/>
    <w:rsid w:val="005A1FD5"/>
    <w:rsid w:val="005B20C7"/>
    <w:rsid w:val="005B37F0"/>
    <w:rsid w:val="005B52B2"/>
    <w:rsid w:val="005B6452"/>
    <w:rsid w:val="005C2838"/>
    <w:rsid w:val="005D36DD"/>
    <w:rsid w:val="005D36F8"/>
    <w:rsid w:val="005D3EC3"/>
    <w:rsid w:val="005D42D7"/>
    <w:rsid w:val="005D6258"/>
    <w:rsid w:val="005D6E25"/>
    <w:rsid w:val="005D7F27"/>
    <w:rsid w:val="005E5DC2"/>
    <w:rsid w:val="005F0892"/>
    <w:rsid w:val="005F3DA2"/>
    <w:rsid w:val="005F4A1C"/>
    <w:rsid w:val="00601B7E"/>
    <w:rsid w:val="006137CE"/>
    <w:rsid w:val="00613836"/>
    <w:rsid w:val="006272E4"/>
    <w:rsid w:val="00637585"/>
    <w:rsid w:val="00653717"/>
    <w:rsid w:val="00653FFD"/>
    <w:rsid w:val="006543F1"/>
    <w:rsid w:val="00654B91"/>
    <w:rsid w:val="00654F0C"/>
    <w:rsid w:val="00656A8B"/>
    <w:rsid w:val="00666D12"/>
    <w:rsid w:val="006724B1"/>
    <w:rsid w:val="006943DC"/>
    <w:rsid w:val="00694570"/>
    <w:rsid w:val="006A044A"/>
    <w:rsid w:val="006A5726"/>
    <w:rsid w:val="006A661D"/>
    <w:rsid w:val="006A79AB"/>
    <w:rsid w:val="006B1882"/>
    <w:rsid w:val="006C019C"/>
    <w:rsid w:val="006C47EF"/>
    <w:rsid w:val="006D01D0"/>
    <w:rsid w:val="006D2B79"/>
    <w:rsid w:val="006D5D8D"/>
    <w:rsid w:val="006E36B1"/>
    <w:rsid w:val="006E4660"/>
    <w:rsid w:val="006E6374"/>
    <w:rsid w:val="006E6B9B"/>
    <w:rsid w:val="006F35E9"/>
    <w:rsid w:val="00705907"/>
    <w:rsid w:val="00705EFD"/>
    <w:rsid w:val="00706B76"/>
    <w:rsid w:val="00707229"/>
    <w:rsid w:val="00715BE5"/>
    <w:rsid w:val="0071676E"/>
    <w:rsid w:val="00717D08"/>
    <w:rsid w:val="00720FF1"/>
    <w:rsid w:val="00732C4A"/>
    <w:rsid w:val="00756C4A"/>
    <w:rsid w:val="00757BB9"/>
    <w:rsid w:val="00761DEC"/>
    <w:rsid w:val="0076291C"/>
    <w:rsid w:val="00762D19"/>
    <w:rsid w:val="00765B70"/>
    <w:rsid w:val="00770391"/>
    <w:rsid w:val="007713A1"/>
    <w:rsid w:val="00772BFD"/>
    <w:rsid w:val="0077420D"/>
    <w:rsid w:val="007756C6"/>
    <w:rsid w:val="00780CBD"/>
    <w:rsid w:val="00783C7C"/>
    <w:rsid w:val="0079796F"/>
    <w:rsid w:val="007A2839"/>
    <w:rsid w:val="007B6036"/>
    <w:rsid w:val="007B6D99"/>
    <w:rsid w:val="007C390D"/>
    <w:rsid w:val="007C679A"/>
    <w:rsid w:val="007C7F1D"/>
    <w:rsid w:val="007D07CD"/>
    <w:rsid w:val="007D2933"/>
    <w:rsid w:val="007D3267"/>
    <w:rsid w:val="007D6956"/>
    <w:rsid w:val="007E0A42"/>
    <w:rsid w:val="007E72E4"/>
    <w:rsid w:val="007F6331"/>
    <w:rsid w:val="007F6E68"/>
    <w:rsid w:val="007F7E5B"/>
    <w:rsid w:val="00807EB4"/>
    <w:rsid w:val="00834EE7"/>
    <w:rsid w:val="00836F9B"/>
    <w:rsid w:val="00840480"/>
    <w:rsid w:val="00840EDD"/>
    <w:rsid w:val="00842122"/>
    <w:rsid w:val="00857B50"/>
    <w:rsid w:val="008626DD"/>
    <w:rsid w:val="0087187A"/>
    <w:rsid w:val="0087570D"/>
    <w:rsid w:val="00894CD8"/>
    <w:rsid w:val="00897E26"/>
    <w:rsid w:val="008A5A68"/>
    <w:rsid w:val="008B7959"/>
    <w:rsid w:val="008B7E25"/>
    <w:rsid w:val="008C3BCC"/>
    <w:rsid w:val="008D1543"/>
    <w:rsid w:val="008D3810"/>
    <w:rsid w:val="008D574E"/>
    <w:rsid w:val="008D6A78"/>
    <w:rsid w:val="008E3212"/>
    <w:rsid w:val="008E54AA"/>
    <w:rsid w:val="008E5E88"/>
    <w:rsid w:val="008E7619"/>
    <w:rsid w:val="008F12A9"/>
    <w:rsid w:val="008F54B7"/>
    <w:rsid w:val="008F63E5"/>
    <w:rsid w:val="0091074C"/>
    <w:rsid w:val="009115A7"/>
    <w:rsid w:val="0092185B"/>
    <w:rsid w:val="009235B4"/>
    <w:rsid w:val="009277B8"/>
    <w:rsid w:val="00932DC4"/>
    <w:rsid w:val="009434D3"/>
    <w:rsid w:val="0095181B"/>
    <w:rsid w:val="00951839"/>
    <w:rsid w:val="009569DE"/>
    <w:rsid w:val="00957FB6"/>
    <w:rsid w:val="00957FCD"/>
    <w:rsid w:val="009615A2"/>
    <w:rsid w:val="00971EF0"/>
    <w:rsid w:val="00973673"/>
    <w:rsid w:val="00974119"/>
    <w:rsid w:val="00986F28"/>
    <w:rsid w:val="00996E22"/>
    <w:rsid w:val="00997613"/>
    <w:rsid w:val="009B449A"/>
    <w:rsid w:val="009B6A77"/>
    <w:rsid w:val="009C1A4C"/>
    <w:rsid w:val="009C4695"/>
    <w:rsid w:val="009C5BD0"/>
    <w:rsid w:val="009D3021"/>
    <w:rsid w:val="009D4A28"/>
    <w:rsid w:val="009D77AD"/>
    <w:rsid w:val="009E510B"/>
    <w:rsid w:val="009E610C"/>
    <w:rsid w:val="009E7ADC"/>
    <w:rsid w:val="009F110E"/>
    <w:rsid w:val="009F36E2"/>
    <w:rsid w:val="009F51E6"/>
    <w:rsid w:val="009F559C"/>
    <w:rsid w:val="00A06C89"/>
    <w:rsid w:val="00A06CE4"/>
    <w:rsid w:val="00A1095E"/>
    <w:rsid w:val="00A116AF"/>
    <w:rsid w:val="00A14520"/>
    <w:rsid w:val="00A20E69"/>
    <w:rsid w:val="00A2134C"/>
    <w:rsid w:val="00A35031"/>
    <w:rsid w:val="00A35319"/>
    <w:rsid w:val="00A35ABC"/>
    <w:rsid w:val="00A418A0"/>
    <w:rsid w:val="00A420EA"/>
    <w:rsid w:val="00A455D1"/>
    <w:rsid w:val="00A535B3"/>
    <w:rsid w:val="00A53E1E"/>
    <w:rsid w:val="00A56C91"/>
    <w:rsid w:val="00A5792F"/>
    <w:rsid w:val="00A6415A"/>
    <w:rsid w:val="00A6703E"/>
    <w:rsid w:val="00A73891"/>
    <w:rsid w:val="00A76C6D"/>
    <w:rsid w:val="00A809D7"/>
    <w:rsid w:val="00A91D30"/>
    <w:rsid w:val="00A92377"/>
    <w:rsid w:val="00AA01D2"/>
    <w:rsid w:val="00AA1C0E"/>
    <w:rsid w:val="00AA61ED"/>
    <w:rsid w:val="00AB7653"/>
    <w:rsid w:val="00AC2359"/>
    <w:rsid w:val="00AD4ED7"/>
    <w:rsid w:val="00AE0D85"/>
    <w:rsid w:val="00AE2BF2"/>
    <w:rsid w:val="00AF1508"/>
    <w:rsid w:val="00AF2075"/>
    <w:rsid w:val="00B00E3F"/>
    <w:rsid w:val="00B010D9"/>
    <w:rsid w:val="00B11447"/>
    <w:rsid w:val="00B125A3"/>
    <w:rsid w:val="00B1375C"/>
    <w:rsid w:val="00B15BEC"/>
    <w:rsid w:val="00B1711E"/>
    <w:rsid w:val="00B20A62"/>
    <w:rsid w:val="00B24E8C"/>
    <w:rsid w:val="00B262DA"/>
    <w:rsid w:val="00B30CB2"/>
    <w:rsid w:val="00B40E14"/>
    <w:rsid w:val="00B4261F"/>
    <w:rsid w:val="00B458DD"/>
    <w:rsid w:val="00B46966"/>
    <w:rsid w:val="00B474B0"/>
    <w:rsid w:val="00B55966"/>
    <w:rsid w:val="00B6009C"/>
    <w:rsid w:val="00B6351D"/>
    <w:rsid w:val="00B6416A"/>
    <w:rsid w:val="00B66F2C"/>
    <w:rsid w:val="00B7190D"/>
    <w:rsid w:val="00B838AD"/>
    <w:rsid w:val="00B86608"/>
    <w:rsid w:val="00B869B7"/>
    <w:rsid w:val="00B876EB"/>
    <w:rsid w:val="00B87D25"/>
    <w:rsid w:val="00BA04BF"/>
    <w:rsid w:val="00BA404F"/>
    <w:rsid w:val="00BA6EF4"/>
    <w:rsid w:val="00BB0E41"/>
    <w:rsid w:val="00BB38FB"/>
    <w:rsid w:val="00BB397C"/>
    <w:rsid w:val="00BC0807"/>
    <w:rsid w:val="00BC1442"/>
    <w:rsid w:val="00BC4919"/>
    <w:rsid w:val="00BD1250"/>
    <w:rsid w:val="00BD1A2F"/>
    <w:rsid w:val="00BF0151"/>
    <w:rsid w:val="00BF09D5"/>
    <w:rsid w:val="00BF2822"/>
    <w:rsid w:val="00BF2F28"/>
    <w:rsid w:val="00BF5B9E"/>
    <w:rsid w:val="00C00A4D"/>
    <w:rsid w:val="00C0653D"/>
    <w:rsid w:val="00C06D24"/>
    <w:rsid w:val="00C14BAA"/>
    <w:rsid w:val="00C17350"/>
    <w:rsid w:val="00C20122"/>
    <w:rsid w:val="00C21452"/>
    <w:rsid w:val="00C2769E"/>
    <w:rsid w:val="00C35110"/>
    <w:rsid w:val="00C35525"/>
    <w:rsid w:val="00C369D4"/>
    <w:rsid w:val="00C402AE"/>
    <w:rsid w:val="00C4127C"/>
    <w:rsid w:val="00C4255B"/>
    <w:rsid w:val="00C43769"/>
    <w:rsid w:val="00C44D34"/>
    <w:rsid w:val="00C456D1"/>
    <w:rsid w:val="00C52EB0"/>
    <w:rsid w:val="00C54186"/>
    <w:rsid w:val="00C6461A"/>
    <w:rsid w:val="00C67A21"/>
    <w:rsid w:val="00C73947"/>
    <w:rsid w:val="00C74B88"/>
    <w:rsid w:val="00C81CB0"/>
    <w:rsid w:val="00C903B8"/>
    <w:rsid w:val="00C91301"/>
    <w:rsid w:val="00C91C2F"/>
    <w:rsid w:val="00C97EC4"/>
    <w:rsid w:val="00CA1032"/>
    <w:rsid w:val="00CA1721"/>
    <w:rsid w:val="00CA1ECD"/>
    <w:rsid w:val="00CA3D20"/>
    <w:rsid w:val="00CA57AD"/>
    <w:rsid w:val="00CB2FA6"/>
    <w:rsid w:val="00CB4039"/>
    <w:rsid w:val="00CC0402"/>
    <w:rsid w:val="00CC3161"/>
    <w:rsid w:val="00CC7367"/>
    <w:rsid w:val="00CD03E7"/>
    <w:rsid w:val="00CD22D6"/>
    <w:rsid w:val="00CD35E0"/>
    <w:rsid w:val="00CD5211"/>
    <w:rsid w:val="00CD6C7D"/>
    <w:rsid w:val="00CE2270"/>
    <w:rsid w:val="00CE5340"/>
    <w:rsid w:val="00CE7ED2"/>
    <w:rsid w:val="00D03BF1"/>
    <w:rsid w:val="00D103D8"/>
    <w:rsid w:val="00D154F8"/>
    <w:rsid w:val="00D26A48"/>
    <w:rsid w:val="00D3589B"/>
    <w:rsid w:val="00D46FD8"/>
    <w:rsid w:val="00D50254"/>
    <w:rsid w:val="00D51354"/>
    <w:rsid w:val="00D53C3F"/>
    <w:rsid w:val="00D61B31"/>
    <w:rsid w:val="00D64064"/>
    <w:rsid w:val="00D7176E"/>
    <w:rsid w:val="00D73262"/>
    <w:rsid w:val="00D73A0A"/>
    <w:rsid w:val="00D84824"/>
    <w:rsid w:val="00D94580"/>
    <w:rsid w:val="00DA01EB"/>
    <w:rsid w:val="00DA0A10"/>
    <w:rsid w:val="00DA2074"/>
    <w:rsid w:val="00DA49AB"/>
    <w:rsid w:val="00DA646A"/>
    <w:rsid w:val="00DA6FD3"/>
    <w:rsid w:val="00DB1CA6"/>
    <w:rsid w:val="00DB6577"/>
    <w:rsid w:val="00DB7EC0"/>
    <w:rsid w:val="00DC2AE0"/>
    <w:rsid w:val="00DC4D86"/>
    <w:rsid w:val="00DF0050"/>
    <w:rsid w:val="00DF0D5A"/>
    <w:rsid w:val="00DF3D55"/>
    <w:rsid w:val="00E03ECB"/>
    <w:rsid w:val="00E048A5"/>
    <w:rsid w:val="00E066FC"/>
    <w:rsid w:val="00E10CD5"/>
    <w:rsid w:val="00E13573"/>
    <w:rsid w:val="00E2013C"/>
    <w:rsid w:val="00E20F0F"/>
    <w:rsid w:val="00E270C8"/>
    <w:rsid w:val="00E31D00"/>
    <w:rsid w:val="00E3448B"/>
    <w:rsid w:val="00E403AA"/>
    <w:rsid w:val="00E668C8"/>
    <w:rsid w:val="00E72B05"/>
    <w:rsid w:val="00E72E1F"/>
    <w:rsid w:val="00E76C5C"/>
    <w:rsid w:val="00E77A98"/>
    <w:rsid w:val="00ED183A"/>
    <w:rsid w:val="00ED3082"/>
    <w:rsid w:val="00ED63F7"/>
    <w:rsid w:val="00ED6707"/>
    <w:rsid w:val="00ED7E1E"/>
    <w:rsid w:val="00EF039B"/>
    <w:rsid w:val="00EF268C"/>
    <w:rsid w:val="00EF38AD"/>
    <w:rsid w:val="00EF4CA0"/>
    <w:rsid w:val="00F009B4"/>
    <w:rsid w:val="00F02C4C"/>
    <w:rsid w:val="00F11A72"/>
    <w:rsid w:val="00F14115"/>
    <w:rsid w:val="00F15EB7"/>
    <w:rsid w:val="00F2468B"/>
    <w:rsid w:val="00F306DD"/>
    <w:rsid w:val="00F33706"/>
    <w:rsid w:val="00F33A54"/>
    <w:rsid w:val="00F351D3"/>
    <w:rsid w:val="00F50D0A"/>
    <w:rsid w:val="00F521BF"/>
    <w:rsid w:val="00F56027"/>
    <w:rsid w:val="00F56773"/>
    <w:rsid w:val="00F56F28"/>
    <w:rsid w:val="00F61C53"/>
    <w:rsid w:val="00F6214A"/>
    <w:rsid w:val="00F62978"/>
    <w:rsid w:val="00F639BA"/>
    <w:rsid w:val="00F63CCE"/>
    <w:rsid w:val="00F660FA"/>
    <w:rsid w:val="00F71738"/>
    <w:rsid w:val="00F75E77"/>
    <w:rsid w:val="00F77CD0"/>
    <w:rsid w:val="00F86C8D"/>
    <w:rsid w:val="00F87364"/>
    <w:rsid w:val="00F87845"/>
    <w:rsid w:val="00F87A5B"/>
    <w:rsid w:val="00F92339"/>
    <w:rsid w:val="00F963C3"/>
    <w:rsid w:val="00FA096E"/>
    <w:rsid w:val="00FA2EFC"/>
    <w:rsid w:val="00FA30E6"/>
    <w:rsid w:val="00FC150C"/>
    <w:rsid w:val="00FC2257"/>
    <w:rsid w:val="00FC39CB"/>
    <w:rsid w:val="00FC5D8A"/>
    <w:rsid w:val="00FC5E68"/>
    <w:rsid w:val="00FC6048"/>
    <w:rsid w:val="00FD03D1"/>
    <w:rsid w:val="00FD3A3A"/>
    <w:rsid w:val="00FD4FD5"/>
    <w:rsid w:val="00FD7B26"/>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fill="f" fillcolor="white" stroke="f">
      <v:fill color="white" on="f"/>
      <v:stroke on="f"/>
    </o:shapedefaults>
    <o:shapelayout v:ext="edit">
      <o:idmap v:ext="edit" data="1"/>
    </o:shapelayout>
  </w:shapeDefaults>
  <w:decimalSymbol w:val="."/>
  <w:listSeparator w:val=","/>
  <w14:docId w14:val="685E9A04"/>
  <w15:docId w15:val="{EDD9AB46-A177-4734-9E6D-CE807F88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FD3"/>
    <w:pPr>
      <w:spacing w:line="240" w:lineRule="atLeast"/>
    </w:pPr>
    <w:rPr>
      <w:rFonts w:ascii="Arial" w:hAnsi="Arial"/>
      <w:lang w:val="en-GB"/>
    </w:rPr>
  </w:style>
  <w:style w:type="paragraph" w:styleId="Heading1">
    <w:name w:val="heading 1"/>
    <w:basedOn w:val="Normal"/>
    <w:next w:val="Normal"/>
    <w:link w:val="Heading1Char"/>
    <w:qFormat/>
    <w:pPr>
      <w:ind w:left="567" w:hanging="567"/>
      <w:jc w:val="both"/>
      <w:outlineLvl w:val="0"/>
    </w:pPr>
    <w:rPr>
      <w:b/>
      <w:bCs/>
    </w:rPr>
  </w:style>
  <w:style w:type="paragraph" w:styleId="Heading2">
    <w:name w:val="heading 2"/>
    <w:basedOn w:val="Normal"/>
    <w:next w:val="Normal"/>
    <w:link w:val="Heading2Char"/>
    <w:qFormat/>
    <w:pPr>
      <w:ind w:left="567" w:hanging="567"/>
      <w:jc w:val="both"/>
      <w:outlineLvl w:val="1"/>
    </w:pPr>
    <w:rPr>
      <w:i/>
      <w:iCs/>
    </w:rPr>
  </w:style>
  <w:style w:type="paragraph" w:styleId="Heading3">
    <w:name w:val="heading 3"/>
    <w:basedOn w:val="Normal"/>
    <w:next w:val="Normal"/>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paragraph" w:styleId="Heading5">
    <w:name w:val="heading 5"/>
    <w:basedOn w:val="Normal"/>
    <w:next w:val="Normal"/>
    <w:link w:val="Heading5Char"/>
    <w:unhideWhenUsed/>
    <w:qFormat/>
    <w:rsid w:val="0079796F"/>
    <w:pPr>
      <w:tabs>
        <w:tab w:val="num" w:pos="0"/>
      </w:tabs>
      <w:spacing w:before="240" w:after="60" w:line="240" w:lineRule="auto"/>
      <w:outlineLvl w:val="4"/>
    </w:pPr>
    <w:rPr>
      <w:rFonts w:cs="Arial"/>
      <w:sz w:val="22"/>
      <w:szCs w:val="22"/>
      <w:lang w:val="en-US" w:eastAsia="en-US"/>
    </w:rPr>
  </w:style>
  <w:style w:type="paragraph" w:styleId="Heading6">
    <w:name w:val="heading 6"/>
    <w:basedOn w:val="Normal"/>
    <w:next w:val="Normal"/>
    <w:link w:val="Heading6Char"/>
    <w:unhideWhenUsed/>
    <w:qFormat/>
    <w:rsid w:val="0079796F"/>
    <w:pPr>
      <w:tabs>
        <w:tab w:val="num" w:pos="0"/>
      </w:tabs>
      <w:spacing w:before="240" w:after="60" w:line="240" w:lineRule="auto"/>
      <w:outlineLvl w:val="5"/>
    </w:pPr>
    <w:rPr>
      <w:rFonts w:cs="Arial"/>
      <w:i/>
      <w:iCs/>
      <w:sz w:val="22"/>
      <w:szCs w:val="22"/>
      <w:lang w:val="en-US" w:eastAsia="en-US"/>
    </w:rPr>
  </w:style>
  <w:style w:type="paragraph" w:styleId="Heading7">
    <w:name w:val="heading 7"/>
    <w:basedOn w:val="Normal"/>
    <w:next w:val="Normal"/>
    <w:link w:val="Heading7Char"/>
    <w:unhideWhenUsed/>
    <w:qFormat/>
    <w:rsid w:val="0079796F"/>
    <w:pPr>
      <w:tabs>
        <w:tab w:val="num" w:pos="0"/>
      </w:tabs>
      <w:spacing w:before="240" w:after="60" w:line="240" w:lineRule="auto"/>
      <w:outlineLvl w:val="6"/>
    </w:pPr>
    <w:rPr>
      <w:rFonts w:cs="Arial"/>
      <w:lang w:val="en-US" w:eastAsia="en-US"/>
    </w:rPr>
  </w:style>
  <w:style w:type="paragraph" w:styleId="Heading8">
    <w:name w:val="heading 8"/>
    <w:basedOn w:val="Normal"/>
    <w:next w:val="Normal"/>
    <w:link w:val="Heading8Char"/>
    <w:unhideWhenUsed/>
    <w:qFormat/>
    <w:rsid w:val="0079796F"/>
    <w:pPr>
      <w:tabs>
        <w:tab w:val="num" w:pos="0"/>
      </w:tabs>
      <w:spacing w:before="240" w:after="60" w:line="240" w:lineRule="auto"/>
      <w:outlineLvl w:val="7"/>
    </w:pPr>
    <w:rPr>
      <w:rFonts w:cs="Arial"/>
      <w:i/>
      <w:iCs/>
      <w:lang w:val="en-US" w:eastAsia="en-US"/>
    </w:rPr>
  </w:style>
  <w:style w:type="paragraph" w:styleId="Heading9">
    <w:name w:val="heading 9"/>
    <w:basedOn w:val="Normal"/>
    <w:next w:val="Normal"/>
    <w:link w:val="Heading9Char"/>
    <w:unhideWhenUsed/>
    <w:qFormat/>
    <w:rsid w:val="0079796F"/>
    <w:pPr>
      <w:tabs>
        <w:tab w:val="num" w:pos="0"/>
      </w:tabs>
      <w:spacing w:before="240" w:after="60" w:line="240" w:lineRule="auto"/>
      <w:outlineLvl w:val="8"/>
    </w:pPr>
    <w:rPr>
      <w:rFonts w:cs="Arial"/>
      <w:i/>
      <w:i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link w:val="0TextedebaseChar"/>
    <w:rsid w:val="00234621"/>
    <w:pPr>
      <w:jc w:val="both"/>
    </w:pPr>
  </w:style>
  <w:style w:type="paragraph" w:customStyle="1" w:styleId="1Premierretrait">
    <w:name w:val="1 Premier retrait"/>
    <w:basedOn w:val="0Textedebase"/>
    <w:rsid w:val="00234621"/>
    <w:pPr>
      <w:numPr>
        <w:numId w:val="2"/>
      </w:numPr>
      <w:spacing w:before="120"/>
    </w:pPr>
  </w:style>
  <w:style w:type="paragraph" w:customStyle="1" w:styleId="2Deuximeretrait">
    <w:name w:val="2 Deuxième retrait"/>
    <w:basedOn w:val="0Textedebase"/>
    <w:rsid w:val="00234621"/>
    <w:pPr>
      <w:numPr>
        <w:numId w:val="3"/>
      </w:numPr>
      <w:spacing w:before="120"/>
    </w:pPr>
  </w:style>
  <w:style w:type="paragraph" w:customStyle="1" w:styleId="3Troisimeretrait">
    <w:name w:val="3 Troisième retrait"/>
    <w:basedOn w:val="0Textedebase"/>
    <w:rsid w:val="00234621"/>
    <w:pPr>
      <w:numPr>
        <w:numId w:val="4"/>
      </w:numPr>
      <w:spacing w:before="120"/>
    </w:pPr>
  </w:style>
  <w:style w:type="paragraph" w:styleId="FootnoteText">
    <w:name w:val="footnote text"/>
    <w:basedOn w:val="Normal"/>
    <w:link w:val="FootnoteTextChar"/>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F14115"/>
    <w:pPr>
      <w:autoSpaceDE w:val="0"/>
      <w:autoSpaceDN w:val="0"/>
      <w:adjustRightInd w:val="0"/>
      <w:jc w:val="both"/>
    </w:pPr>
    <w:rPr>
      <w:rFonts w:cs="Arial"/>
    </w:r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character" w:customStyle="1" w:styleId="Heading5Char">
    <w:name w:val="Heading 5 Char"/>
    <w:basedOn w:val="DefaultParagraphFont"/>
    <w:link w:val="Heading5"/>
    <w:rsid w:val="0079796F"/>
    <w:rPr>
      <w:rFonts w:ascii="Arial" w:hAnsi="Arial" w:cs="Arial"/>
      <w:sz w:val="22"/>
      <w:szCs w:val="22"/>
      <w:lang w:val="en-US" w:eastAsia="en-US"/>
    </w:rPr>
  </w:style>
  <w:style w:type="character" w:customStyle="1" w:styleId="Heading6Char">
    <w:name w:val="Heading 6 Char"/>
    <w:basedOn w:val="DefaultParagraphFont"/>
    <w:link w:val="Heading6"/>
    <w:rsid w:val="0079796F"/>
    <w:rPr>
      <w:rFonts w:ascii="Arial" w:hAnsi="Arial" w:cs="Arial"/>
      <w:i/>
      <w:iCs/>
      <w:sz w:val="22"/>
      <w:szCs w:val="22"/>
      <w:lang w:val="en-US" w:eastAsia="en-US"/>
    </w:rPr>
  </w:style>
  <w:style w:type="character" w:customStyle="1" w:styleId="Heading7Char">
    <w:name w:val="Heading 7 Char"/>
    <w:basedOn w:val="DefaultParagraphFont"/>
    <w:link w:val="Heading7"/>
    <w:rsid w:val="0079796F"/>
    <w:rPr>
      <w:rFonts w:ascii="Arial" w:hAnsi="Arial" w:cs="Arial"/>
      <w:lang w:val="en-US" w:eastAsia="en-US"/>
    </w:rPr>
  </w:style>
  <w:style w:type="character" w:customStyle="1" w:styleId="Heading8Char">
    <w:name w:val="Heading 8 Char"/>
    <w:basedOn w:val="DefaultParagraphFont"/>
    <w:link w:val="Heading8"/>
    <w:rsid w:val="0079796F"/>
    <w:rPr>
      <w:rFonts w:ascii="Arial" w:hAnsi="Arial" w:cs="Arial"/>
      <w:i/>
      <w:iCs/>
      <w:lang w:val="en-US" w:eastAsia="en-US"/>
    </w:rPr>
  </w:style>
  <w:style w:type="character" w:customStyle="1" w:styleId="Heading9Char">
    <w:name w:val="Heading 9 Char"/>
    <w:basedOn w:val="DefaultParagraphFont"/>
    <w:link w:val="Heading9"/>
    <w:rsid w:val="0079796F"/>
    <w:rPr>
      <w:rFonts w:ascii="Arial" w:hAnsi="Arial" w:cs="Arial"/>
      <w:i/>
      <w:iCs/>
      <w:sz w:val="18"/>
      <w:szCs w:val="18"/>
      <w:lang w:val="en-US" w:eastAsia="en-US"/>
    </w:rPr>
  </w:style>
  <w:style w:type="paragraph" w:customStyle="1" w:styleId="Datesignature">
    <w:name w:val="Date+signature"/>
    <w:basedOn w:val="Normal"/>
    <w:rsid w:val="0079796F"/>
    <w:pPr>
      <w:tabs>
        <w:tab w:val="left" w:pos="5500"/>
      </w:tabs>
      <w:spacing w:line="240" w:lineRule="auto"/>
    </w:pPr>
    <w:rPr>
      <w:rFonts w:cs="Arial"/>
      <w:noProof/>
      <w:sz w:val="22"/>
      <w:szCs w:val="22"/>
      <w:lang w:val="en-US" w:eastAsia="en-US"/>
    </w:rPr>
  </w:style>
  <w:style w:type="paragraph" w:styleId="TOC9">
    <w:name w:val="toc 9"/>
    <w:basedOn w:val="Normal"/>
    <w:next w:val="Normal"/>
    <w:autoRedefine/>
    <w:semiHidden/>
    <w:rsid w:val="0079796F"/>
    <w:pPr>
      <w:tabs>
        <w:tab w:val="left" w:pos="1620"/>
      </w:tabs>
      <w:autoSpaceDE w:val="0"/>
      <w:autoSpaceDN w:val="0"/>
      <w:adjustRightInd w:val="0"/>
      <w:spacing w:line="240" w:lineRule="auto"/>
      <w:jc w:val="both"/>
    </w:pPr>
    <w:rPr>
      <w:rFonts w:cs="Arial"/>
      <w:sz w:val="22"/>
      <w:szCs w:val="22"/>
      <w:lang w:val="en-US" w:eastAsia="en-US"/>
    </w:rPr>
  </w:style>
  <w:style w:type="paragraph" w:customStyle="1" w:styleId="1aPremierretraitfortables">
    <w:name w:val="1a Premier retrait for tables"/>
    <w:basedOn w:val="1Premierretrait"/>
    <w:qFormat/>
    <w:rsid w:val="0079796F"/>
    <w:pPr>
      <w:tabs>
        <w:tab w:val="clear" w:pos="567"/>
        <w:tab w:val="left" w:pos="284"/>
      </w:tabs>
      <w:spacing w:before="60" w:after="60" w:line="240" w:lineRule="auto"/>
      <w:ind w:left="284" w:hanging="284"/>
    </w:pPr>
    <w:rPr>
      <w:rFonts w:eastAsia="SimSun" w:cs="Mangal"/>
      <w:snapToGrid w:val="0"/>
      <w:sz w:val="22"/>
      <w:szCs w:val="22"/>
      <w:lang w:val="fr-CH" w:eastAsia="zh-CN"/>
    </w:rPr>
  </w:style>
  <w:style w:type="paragraph" w:customStyle="1" w:styleId="2aDeuxiemeretraitfortables">
    <w:name w:val="2a Deuxieme retrait for tables"/>
    <w:basedOn w:val="2Deuximeretrait"/>
    <w:qFormat/>
    <w:rsid w:val="0079796F"/>
    <w:pPr>
      <w:numPr>
        <w:numId w:val="1"/>
      </w:numPr>
      <w:tabs>
        <w:tab w:val="left" w:pos="567"/>
      </w:tabs>
      <w:spacing w:before="60" w:after="60" w:line="240" w:lineRule="auto"/>
      <w:ind w:left="568" w:hanging="284"/>
    </w:pPr>
    <w:rPr>
      <w:rFonts w:eastAsia="SimSun" w:cs="Mangal"/>
      <w:snapToGrid w:val="0"/>
      <w:sz w:val="22"/>
      <w:szCs w:val="22"/>
      <w:lang w:val="fr-CH" w:eastAsia="zh-CN"/>
    </w:rPr>
  </w:style>
  <w:style w:type="paragraph" w:customStyle="1" w:styleId="3aTroisiemeretraitfortables">
    <w:name w:val="3a Troisieme retrait for tables"/>
    <w:basedOn w:val="3Troisimeretrait"/>
    <w:qFormat/>
    <w:rsid w:val="0079796F"/>
    <w:pPr>
      <w:tabs>
        <w:tab w:val="clear" w:pos="1701"/>
        <w:tab w:val="left" w:pos="851"/>
      </w:tabs>
      <w:spacing w:before="60" w:after="60" w:line="240" w:lineRule="auto"/>
      <w:ind w:left="1135" w:hanging="284"/>
    </w:pPr>
    <w:rPr>
      <w:rFonts w:eastAsia="SimSun" w:cs="Mangal"/>
      <w:snapToGrid w:val="0"/>
      <w:sz w:val="22"/>
      <w:szCs w:val="24"/>
      <w:lang w:val="fr-CH" w:eastAsia="zh-CN"/>
    </w:rPr>
  </w:style>
  <w:style w:type="character" w:customStyle="1" w:styleId="Heading1Char">
    <w:name w:val="Heading 1 Char"/>
    <w:basedOn w:val="DefaultParagraphFont"/>
    <w:link w:val="Heading1"/>
    <w:rsid w:val="0079796F"/>
    <w:rPr>
      <w:rFonts w:ascii="Arial" w:hAnsi="Arial"/>
      <w:b/>
      <w:bCs/>
      <w:lang w:val="en-GB"/>
    </w:rPr>
  </w:style>
  <w:style w:type="character" w:customStyle="1" w:styleId="Heading2Char">
    <w:name w:val="Heading 2 Char"/>
    <w:basedOn w:val="DefaultParagraphFont"/>
    <w:link w:val="Heading2"/>
    <w:rsid w:val="0079796F"/>
    <w:rPr>
      <w:rFonts w:ascii="Arial" w:hAnsi="Arial"/>
      <w:i/>
      <w:iCs/>
      <w:lang w:val="en-GB"/>
    </w:rPr>
  </w:style>
  <w:style w:type="character" w:styleId="Hyperlink">
    <w:name w:val="Hyperlink"/>
    <w:uiPriority w:val="99"/>
    <w:unhideWhenUsed/>
    <w:rsid w:val="0079796F"/>
    <w:rPr>
      <w:color w:val="0000FF"/>
      <w:u w:val="single"/>
    </w:rPr>
  </w:style>
  <w:style w:type="paragraph" w:styleId="TOC1">
    <w:name w:val="toc 1"/>
    <w:basedOn w:val="Normal"/>
    <w:next w:val="Normal"/>
    <w:link w:val="TOC1Char"/>
    <w:autoRedefine/>
    <w:uiPriority w:val="39"/>
    <w:unhideWhenUsed/>
    <w:rsid w:val="00E77A98"/>
    <w:pPr>
      <w:tabs>
        <w:tab w:val="left" w:pos="567"/>
        <w:tab w:val="right" w:pos="9638"/>
      </w:tabs>
    </w:pPr>
    <w:rPr>
      <w:rFonts w:cs="Arial"/>
      <w:noProof/>
      <w:lang w:eastAsia="en-US"/>
    </w:rPr>
  </w:style>
  <w:style w:type="paragraph" w:styleId="TOC2">
    <w:name w:val="toc 2"/>
    <w:basedOn w:val="Normal"/>
    <w:next w:val="Normal"/>
    <w:link w:val="TOC2Char"/>
    <w:autoRedefine/>
    <w:uiPriority w:val="39"/>
    <w:unhideWhenUsed/>
    <w:rsid w:val="00E77A98"/>
    <w:pPr>
      <w:widowControl w:val="0"/>
      <w:tabs>
        <w:tab w:val="left" w:pos="567"/>
        <w:tab w:val="right" w:pos="9639"/>
      </w:tabs>
      <w:spacing w:before="120"/>
      <w:ind w:left="567" w:hanging="567"/>
    </w:pPr>
    <w:rPr>
      <w:rFonts w:cs="Arial"/>
      <w:noProof/>
      <w:lang w:eastAsia="en-US"/>
    </w:rPr>
  </w:style>
  <w:style w:type="character" w:customStyle="1" w:styleId="FootnoteTextChar">
    <w:name w:val="Footnote Text Char"/>
    <w:basedOn w:val="DefaultParagraphFont"/>
    <w:link w:val="FootnoteText"/>
    <w:semiHidden/>
    <w:rsid w:val="0079796F"/>
    <w:rPr>
      <w:rFonts w:ascii="Arial" w:hAnsi="Arial"/>
      <w:sz w:val="18"/>
      <w:szCs w:val="18"/>
      <w:lang w:val="en-GB"/>
    </w:rPr>
  </w:style>
  <w:style w:type="paragraph" w:styleId="BodyText">
    <w:name w:val="Body Text"/>
    <w:basedOn w:val="Normal"/>
    <w:link w:val="BodyTextChar"/>
    <w:unhideWhenUsed/>
    <w:rsid w:val="0079796F"/>
    <w:pPr>
      <w:widowControl w:val="0"/>
      <w:autoSpaceDE w:val="0"/>
      <w:autoSpaceDN w:val="0"/>
      <w:spacing w:after="160" w:line="240" w:lineRule="auto"/>
      <w:ind w:left="720"/>
      <w:jc w:val="both"/>
    </w:pPr>
    <w:rPr>
      <w:rFonts w:ascii="Times New Roman" w:hAnsi="Times New Roman"/>
      <w:lang w:val="en-US" w:eastAsia="en-US"/>
    </w:rPr>
  </w:style>
  <w:style w:type="character" w:customStyle="1" w:styleId="BodyTextChar">
    <w:name w:val="Body Text Char"/>
    <w:basedOn w:val="DefaultParagraphFont"/>
    <w:link w:val="BodyText"/>
    <w:rsid w:val="0079796F"/>
    <w:rPr>
      <w:rFonts w:ascii="Times New Roman" w:hAnsi="Times New Roman"/>
      <w:lang w:val="en-US" w:eastAsia="en-US"/>
    </w:rPr>
  </w:style>
  <w:style w:type="paragraph" w:styleId="BodyTextIndent">
    <w:name w:val="Body Text Indent"/>
    <w:basedOn w:val="Normal"/>
    <w:link w:val="BodyTextIndentChar"/>
    <w:unhideWhenUsed/>
    <w:rsid w:val="0079796F"/>
    <w:pPr>
      <w:autoSpaceDE w:val="0"/>
      <w:autoSpaceDN w:val="0"/>
      <w:adjustRightInd w:val="0"/>
      <w:spacing w:line="240" w:lineRule="auto"/>
      <w:ind w:left="709"/>
    </w:pPr>
    <w:rPr>
      <w:rFonts w:cs="Arial"/>
      <w:sz w:val="22"/>
      <w:szCs w:val="22"/>
      <w:lang w:val="en-US" w:eastAsia="en-US"/>
    </w:rPr>
  </w:style>
  <w:style w:type="character" w:customStyle="1" w:styleId="BodyTextIndentChar">
    <w:name w:val="Body Text Indent Char"/>
    <w:basedOn w:val="DefaultParagraphFont"/>
    <w:link w:val="BodyTextIndent"/>
    <w:rsid w:val="0079796F"/>
    <w:rPr>
      <w:rFonts w:ascii="Arial" w:hAnsi="Arial" w:cs="Arial"/>
      <w:sz w:val="22"/>
      <w:szCs w:val="22"/>
      <w:lang w:val="en-US" w:eastAsia="en-US"/>
    </w:rPr>
  </w:style>
  <w:style w:type="paragraph" w:styleId="BodyTextIndent2">
    <w:name w:val="Body Text Indent 2"/>
    <w:basedOn w:val="Normal"/>
    <w:link w:val="BodyTextIndent2Char"/>
    <w:unhideWhenUsed/>
    <w:rsid w:val="0079796F"/>
    <w:pPr>
      <w:tabs>
        <w:tab w:val="num" w:pos="851"/>
      </w:tabs>
      <w:autoSpaceDE w:val="0"/>
      <w:autoSpaceDN w:val="0"/>
      <w:adjustRightInd w:val="0"/>
      <w:spacing w:line="240" w:lineRule="auto"/>
      <w:ind w:left="851"/>
    </w:pPr>
    <w:rPr>
      <w:rFonts w:cs="Arial"/>
      <w:sz w:val="22"/>
      <w:szCs w:val="22"/>
      <w:lang w:val="en-US" w:eastAsia="en-US"/>
    </w:rPr>
  </w:style>
  <w:style w:type="character" w:customStyle="1" w:styleId="BodyTextIndent2Char">
    <w:name w:val="Body Text Indent 2 Char"/>
    <w:basedOn w:val="DefaultParagraphFont"/>
    <w:link w:val="BodyTextIndent2"/>
    <w:rsid w:val="0079796F"/>
    <w:rPr>
      <w:rFonts w:ascii="Arial" w:hAnsi="Arial" w:cs="Arial"/>
      <w:sz w:val="22"/>
      <w:szCs w:val="22"/>
      <w:lang w:val="en-US" w:eastAsia="en-US"/>
    </w:rPr>
  </w:style>
  <w:style w:type="table" w:styleId="TableGrid">
    <w:name w:val="Table Grid"/>
    <w:basedOn w:val="TableNormal"/>
    <w:rsid w:val="0079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96F"/>
    <w:pPr>
      <w:spacing w:line="240" w:lineRule="auto"/>
      <w:ind w:left="720"/>
    </w:pPr>
    <w:rPr>
      <w:rFonts w:cs="Arial"/>
      <w:sz w:val="22"/>
      <w:szCs w:val="22"/>
      <w:lang w:val="en-US" w:eastAsia="en-US"/>
    </w:rPr>
  </w:style>
  <w:style w:type="paragraph" w:styleId="TOC3">
    <w:name w:val="toc 3"/>
    <w:basedOn w:val="Normal"/>
    <w:next w:val="Normal"/>
    <w:autoRedefine/>
    <w:uiPriority w:val="39"/>
    <w:rsid w:val="0079796F"/>
    <w:pPr>
      <w:spacing w:after="100" w:line="240" w:lineRule="auto"/>
      <w:ind w:left="440"/>
    </w:pPr>
    <w:rPr>
      <w:rFonts w:cs="Arial"/>
      <w:sz w:val="22"/>
      <w:szCs w:val="22"/>
      <w:lang w:val="en-US" w:eastAsia="en-US"/>
    </w:rPr>
  </w:style>
  <w:style w:type="character" w:styleId="CommentReference">
    <w:name w:val="annotation reference"/>
    <w:basedOn w:val="DefaultParagraphFont"/>
    <w:rsid w:val="0079796F"/>
    <w:rPr>
      <w:sz w:val="16"/>
      <w:szCs w:val="16"/>
    </w:rPr>
  </w:style>
  <w:style w:type="paragraph" w:styleId="CommentText">
    <w:name w:val="annotation text"/>
    <w:basedOn w:val="Normal"/>
    <w:link w:val="CommentTextChar"/>
    <w:rsid w:val="0079796F"/>
    <w:pPr>
      <w:spacing w:line="240" w:lineRule="auto"/>
    </w:pPr>
    <w:rPr>
      <w:rFonts w:cs="Arial"/>
      <w:lang w:val="en-US" w:eastAsia="en-US"/>
    </w:rPr>
  </w:style>
  <w:style w:type="character" w:customStyle="1" w:styleId="CommentTextChar">
    <w:name w:val="Comment Text Char"/>
    <w:basedOn w:val="DefaultParagraphFont"/>
    <w:link w:val="CommentText"/>
    <w:rsid w:val="0079796F"/>
    <w:rPr>
      <w:rFonts w:ascii="Arial" w:hAnsi="Arial" w:cs="Arial"/>
      <w:lang w:val="en-US" w:eastAsia="en-US"/>
    </w:rPr>
  </w:style>
  <w:style w:type="paragraph" w:styleId="CommentSubject">
    <w:name w:val="annotation subject"/>
    <w:basedOn w:val="CommentText"/>
    <w:next w:val="CommentText"/>
    <w:link w:val="CommentSubjectChar"/>
    <w:rsid w:val="0079796F"/>
    <w:rPr>
      <w:b/>
      <w:bCs/>
    </w:rPr>
  </w:style>
  <w:style w:type="character" w:customStyle="1" w:styleId="CommentSubjectChar">
    <w:name w:val="Comment Subject Char"/>
    <w:basedOn w:val="CommentTextChar"/>
    <w:link w:val="CommentSubject"/>
    <w:rsid w:val="0079796F"/>
    <w:rPr>
      <w:rFonts w:ascii="Arial" w:hAnsi="Arial" w:cs="Arial"/>
      <w:b/>
      <w:bCs/>
      <w:lang w:val="en-US" w:eastAsia="en-US"/>
    </w:rPr>
  </w:style>
  <w:style w:type="paragraph" w:customStyle="1" w:styleId="GanttheadHeading2NormalText">
    <w:name w:val="Gantthead Heading 2 Normal Text"/>
    <w:basedOn w:val="Normal"/>
    <w:rsid w:val="0079796F"/>
    <w:pPr>
      <w:spacing w:after="240" w:line="240" w:lineRule="auto"/>
      <w:ind w:left="720"/>
    </w:pPr>
    <w:rPr>
      <w:sz w:val="22"/>
      <w:lang w:val="en-US" w:eastAsia="en-US"/>
    </w:rPr>
  </w:style>
  <w:style w:type="paragraph" w:customStyle="1" w:styleId="GanttheadHeading3NormalText">
    <w:name w:val="Gantthead Heading 3 Normal Text"/>
    <w:basedOn w:val="Normal"/>
    <w:rsid w:val="0079796F"/>
    <w:pPr>
      <w:spacing w:after="240" w:line="240" w:lineRule="auto"/>
      <w:ind w:left="1440"/>
    </w:pPr>
    <w:rPr>
      <w:sz w:val="22"/>
      <w:lang w:val="en-US" w:eastAsia="en-US"/>
    </w:rPr>
  </w:style>
  <w:style w:type="paragraph" w:styleId="Revision">
    <w:name w:val="Revision"/>
    <w:hidden/>
    <w:uiPriority w:val="99"/>
    <w:semiHidden/>
    <w:rsid w:val="0079796F"/>
    <w:rPr>
      <w:rFonts w:ascii="Arial" w:hAnsi="Arial" w:cs="Arial"/>
      <w:sz w:val="22"/>
      <w:szCs w:val="22"/>
      <w:lang w:val="en-US" w:eastAsia="en-US"/>
    </w:rPr>
  </w:style>
  <w:style w:type="character" w:styleId="Strong">
    <w:name w:val="Strong"/>
    <w:basedOn w:val="DefaultParagraphFont"/>
    <w:uiPriority w:val="22"/>
    <w:qFormat/>
    <w:rsid w:val="00BF09D5"/>
    <w:rPr>
      <w:b/>
      <w:bCs/>
    </w:rPr>
  </w:style>
  <w:style w:type="paragraph" w:customStyle="1" w:styleId="Style1">
    <w:name w:val="Style1"/>
    <w:basedOn w:val="TOC2"/>
    <w:link w:val="Style1Char"/>
    <w:qFormat/>
    <w:rsid w:val="002D59C8"/>
  </w:style>
  <w:style w:type="paragraph" w:customStyle="1" w:styleId="Style2">
    <w:name w:val="Style2"/>
    <w:basedOn w:val="TOC1"/>
    <w:link w:val="Style2Char"/>
    <w:qFormat/>
    <w:rsid w:val="002D59C8"/>
  </w:style>
  <w:style w:type="character" w:customStyle="1" w:styleId="TOC2Char">
    <w:name w:val="TOC 2 Char"/>
    <w:basedOn w:val="DefaultParagraphFont"/>
    <w:link w:val="TOC2"/>
    <w:uiPriority w:val="39"/>
    <w:rsid w:val="00E77A98"/>
    <w:rPr>
      <w:rFonts w:ascii="Arial" w:hAnsi="Arial" w:cs="Arial"/>
      <w:noProof/>
      <w:lang w:val="en-GB" w:eastAsia="en-US"/>
    </w:rPr>
  </w:style>
  <w:style w:type="character" w:customStyle="1" w:styleId="Style1Char">
    <w:name w:val="Style1 Char"/>
    <w:basedOn w:val="TOC2Char"/>
    <w:link w:val="Style1"/>
    <w:rsid w:val="002D59C8"/>
    <w:rPr>
      <w:rFonts w:ascii="Arial" w:hAnsi="Arial" w:cs="Arial"/>
      <w:noProof/>
      <w:lang w:val="en-GB" w:eastAsia="en-US"/>
    </w:rPr>
  </w:style>
  <w:style w:type="paragraph" w:customStyle="1" w:styleId="Style3">
    <w:name w:val="Style3"/>
    <w:basedOn w:val="Style1"/>
    <w:link w:val="Style3Char"/>
    <w:qFormat/>
    <w:rsid w:val="002D59C8"/>
  </w:style>
  <w:style w:type="character" w:customStyle="1" w:styleId="TOC1Char">
    <w:name w:val="TOC 1 Char"/>
    <w:basedOn w:val="DefaultParagraphFont"/>
    <w:link w:val="TOC1"/>
    <w:uiPriority w:val="39"/>
    <w:rsid w:val="00E77A98"/>
    <w:rPr>
      <w:rFonts w:ascii="Arial" w:hAnsi="Arial" w:cs="Arial"/>
      <w:noProof/>
      <w:lang w:val="en-GB" w:eastAsia="en-US"/>
    </w:rPr>
  </w:style>
  <w:style w:type="character" w:customStyle="1" w:styleId="Style2Char">
    <w:name w:val="Style2 Char"/>
    <w:basedOn w:val="TOC1Char"/>
    <w:link w:val="Style2"/>
    <w:rsid w:val="002D59C8"/>
    <w:rPr>
      <w:rFonts w:ascii="Arial" w:hAnsi="Arial" w:cs="Arial"/>
      <w:b w:val="0"/>
      <w:bCs w:val="0"/>
      <w:noProof/>
      <w:lang w:val="en-GB" w:eastAsia="en-US"/>
    </w:rPr>
  </w:style>
  <w:style w:type="paragraph" w:customStyle="1" w:styleId="Style4">
    <w:name w:val="Style4"/>
    <w:basedOn w:val="TOC1"/>
    <w:link w:val="Style4Char"/>
    <w:qFormat/>
    <w:rsid w:val="000E1126"/>
    <w:pPr>
      <w:tabs>
        <w:tab w:val="clear" w:pos="9638"/>
        <w:tab w:val="right" w:pos="9639"/>
      </w:tabs>
    </w:pPr>
    <w:rPr>
      <w:rFonts w:asciiTheme="minorBidi" w:hAnsiTheme="minorBidi" w:cstheme="minorBidi"/>
    </w:rPr>
  </w:style>
  <w:style w:type="character" w:customStyle="1" w:styleId="Style3Char">
    <w:name w:val="Style3 Char"/>
    <w:basedOn w:val="Style1Char"/>
    <w:link w:val="Style3"/>
    <w:rsid w:val="002D59C8"/>
    <w:rPr>
      <w:rFonts w:ascii="Arial" w:hAnsi="Arial" w:cs="Arial"/>
      <w:noProof/>
      <w:lang w:val="en-GB" w:eastAsia="en-US"/>
    </w:rPr>
  </w:style>
  <w:style w:type="character" w:customStyle="1" w:styleId="Style4Char">
    <w:name w:val="Style4 Char"/>
    <w:basedOn w:val="TOC1Char"/>
    <w:link w:val="Style4"/>
    <w:rsid w:val="000E1126"/>
    <w:rPr>
      <w:rFonts w:asciiTheme="minorBidi" w:hAnsiTheme="minorBidi" w:cstheme="minorBidi"/>
      <w:b w:val="0"/>
      <w:bCs w:val="0"/>
      <w:noProof/>
      <w:lang w:val="en-GB" w:eastAsia="en-US"/>
    </w:rPr>
  </w:style>
  <w:style w:type="character" w:customStyle="1" w:styleId="eop">
    <w:name w:val="eop"/>
    <w:basedOn w:val="DefaultParagraphFont"/>
    <w:rsid w:val="00D03BF1"/>
  </w:style>
  <w:style w:type="paragraph" w:customStyle="1" w:styleId="paragraph">
    <w:name w:val="paragraph"/>
    <w:basedOn w:val="Normal"/>
    <w:rsid w:val="00D03BF1"/>
    <w:pPr>
      <w:spacing w:before="100" w:beforeAutospacing="1" w:after="100" w:afterAutospacing="1" w:line="240" w:lineRule="auto"/>
    </w:pPr>
    <w:rPr>
      <w:rFonts w:ascii="Times New Roman" w:hAnsi="Times New Roman"/>
      <w:sz w:val="24"/>
      <w:szCs w:val="24"/>
      <w:lang w:val="en-US" w:eastAsia="en-US"/>
    </w:rPr>
  </w:style>
  <w:style w:type="paragraph" w:customStyle="1" w:styleId="2Texte">
    <w:name w:val="2 (Texte)"/>
    <w:basedOn w:val="Normal"/>
    <w:rsid w:val="008E3212"/>
    <w:pPr>
      <w:spacing w:line="240" w:lineRule="exact"/>
      <w:jc w:val="both"/>
    </w:pPr>
    <w:rPr>
      <w:snapToGrid w:val="0"/>
      <w:lang w:val="fr-FR" w:eastAsia="fr-FR"/>
    </w:rPr>
  </w:style>
  <w:style w:type="character" w:styleId="FollowedHyperlink">
    <w:name w:val="FollowedHyperlink"/>
    <w:basedOn w:val="DefaultParagraphFont"/>
    <w:semiHidden/>
    <w:unhideWhenUsed/>
    <w:rsid w:val="00DC2AE0"/>
    <w:rPr>
      <w:color w:val="800080" w:themeColor="followedHyperlink"/>
      <w:u w:val="single"/>
    </w:rPr>
  </w:style>
  <w:style w:type="paragraph" w:styleId="TOCHeading">
    <w:name w:val="TOC Heading"/>
    <w:basedOn w:val="Heading1"/>
    <w:next w:val="Normal"/>
    <w:uiPriority w:val="39"/>
    <w:unhideWhenUsed/>
    <w:qFormat/>
    <w:rsid w:val="00344A3B"/>
    <w:pPr>
      <w:keepNext/>
      <w:keepLines/>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0TextedebaseChar">
    <w:name w:val="0 Texte de base Char"/>
    <w:basedOn w:val="DefaultParagraphFont"/>
    <w:link w:val="0Textedebase"/>
    <w:rsid w:val="00FC6048"/>
    <w:rPr>
      <w:rFonts w:ascii="Arial" w:hAnsi="Arial"/>
      <w:lang w:val="en-GB"/>
    </w:rPr>
  </w:style>
  <w:style w:type="character" w:styleId="UnresolvedMention">
    <w:name w:val="Unresolved Mention"/>
    <w:basedOn w:val="DefaultParagraphFont"/>
    <w:uiPriority w:val="99"/>
    <w:semiHidden/>
    <w:unhideWhenUsed/>
    <w:rsid w:val="00142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TAF@upu.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pu.int/en/universal-postal-union/activities/financial-services" TargetMode="External"/><Relationship Id="rId17" Type="http://schemas.openxmlformats.org/officeDocument/2006/relationships/header" Target="header2.xml"/><Relationship Id="rId20" Type="http://schemas.openxmlformats.org/officeDocument/2006/relationships/fontTable" Target="fontTable.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ITAF@upu.i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TAF@up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B8013-4D56-4F69-B586-8AC4EB03105A}">
  <ds:schemaRefs>
    <ds:schemaRef ds:uri="http://schemas.openxmlformats.org/officeDocument/2006/bibliography"/>
  </ds:schemaRefs>
</ds:datastoreItem>
</file>

<file path=customXml/itemProps2.xml><?xml version="1.0" encoding="utf-8"?>
<ds:datastoreItem xmlns:ds="http://schemas.openxmlformats.org/officeDocument/2006/customXml" ds:itemID="{6396B850-119A-4656-BBEA-A133FD4CFDAF}">
  <ds:schemaRefs>
    <ds:schemaRef ds:uri="http://schemas.microsoft.com/sharepoint/events"/>
  </ds:schemaRefs>
</ds:datastoreItem>
</file>

<file path=customXml/itemProps3.xml><?xml version="1.0" encoding="utf-8"?>
<ds:datastoreItem xmlns:ds="http://schemas.openxmlformats.org/officeDocument/2006/customXml" ds:itemID="{0686D20C-CCB7-48BA-B8F5-A7A9CF0EF818}"/>
</file>

<file path=customXml/itemProps4.xml><?xml version="1.0" encoding="utf-8"?>
<ds:datastoreItem xmlns:ds="http://schemas.openxmlformats.org/officeDocument/2006/customXml" ds:itemID="{7D74C322-4E0F-418E-B22C-375E24942499}">
  <ds:schemaRefs>
    <ds:schemaRef ds:uri="http://schemas.microsoft.com/office/2006/documentManagement/types"/>
    <ds:schemaRef ds:uri="http://purl.org/dc/terms/"/>
    <ds:schemaRef ds:uri="http://schemas.openxmlformats.org/package/2006/metadata/core-properties"/>
    <ds:schemaRef ds:uri="http://purl.org/dc/elements/1.1/"/>
    <ds:schemaRef ds:uri="b4ec4095-9810-4e60-b964-3161185fe897"/>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563DD232-B85D-426D-877D-CAAE4DDD9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1272</Words>
  <Characters>8449</Characters>
  <Application>Microsoft Office Word</Application>
  <DocSecurity>0</DocSecurity>
  <Lines>228</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UPU Postal Insurance Technical Assistance Facility (PITAF)</vt:lpstr>
      <vt:lpstr>X</vt:lpstr>
    </vt:vector>
  </TitlesOfParts>
  <Company>Union postal universelle (UPU)</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 Postal Insurance Technical Assistance Facility (PITAF)</dc:title>
  <dc:creator>KAMMERMANN-JACKSON heather</dc:creator>
  <cp:lastModifiedBy>WARKENTIN tatiana</cp:lastModifiedBy>
  <cp:revision>10</cp:revision>
  <cp:lastPrinted>2020-06-04T13:11:00Z</cp:lastPrinted>
  <dcterms:created xsi:type="dcterms:W3CDTF">2025-07-11T12:27:00Z</dcterms:created>
  <dcterms:modified xsi:type="dcterms:W3CDTF">2025-07-14T08:38:00Z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02c18354-b9a7-443e-8263-16902783b6a4</vt:lpwstr>
  </property>
</Properties>
</file>