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3887" w14:textId="4103817D" w:rsidR="00A627D3" w:rsidRPr="00843ECC" w:rsidRDefault="00A627D3" w:rsidP="008A70DA">
      <w:pPr>
        <w:rPr>
          <w:rFonts w:ascii="Arial" w:hAnsi="Arial" w:cs="Arial"/>
          <w:sz w:val="20"/>
          <w:szCs w:val="20"/>
        </w:rPr>
      </w:pPr>
    </w:p>
    <w:p w14:paraId="3E8B685C" w14:textId="050EB304" w:rsidR="00A627D3" w:rsidRPr="00843ECC" w:rsidRDefault="008A70DA" w:rsidP="00381955">
      <w:pPr>
        <w:rPr>
          <w:rFonts w:ascii="Arial" w:hAnsi="Arial" w:cs="Arial"/>
        </w:rPr>
      </w:pPr>
      <w:r w:rsidRPr="00843ECC">
        <w:rPr>
          <w:rFonts w:ascii="Arial" w:hAnsi="Arial" w:cs="Arial"/>
          <w:b/>
          <w:bCs/>
          <w:sz w:val="52"/>
          <w:szCs w:val="52"/>
        </w:rPr>
        <w:t>GRS Requirements – Overview</w:t>
      </w:r>
    </w:p>
    <w:p w14:paraId="6AAEA906" w14:textId="4997417B" w:rsidR="00B94B78" w:rsidRPr="00843ECC" w:rsidRDefault="00B94B78" w:rsidP="000C5625">
      <w:pPr>
        <w:rPr>
          <w:rFonts w:ascii="Arial" w:hAnsi="Arial" w:cs="Arial"/>
          <w:sz w:val="20"/>
          <w:szCs w:val="20"/>
        </w:rPr>
      </w:pPr>
    </w:p>
    <w:p w14:paraId="4AB7F555" w14:textId="7629DFC3" w:rsidR="00B94B78" w:rsidRPr="00843ECC" w:rsidRDefault="00B94B78" w:rsidP="000C5625">
      <w:pPr>
        <w:rPr>
          <w:rFonts w:ascii="Arial" w:hAnsi="Arial" w:cs="Arial"/>
          <w:sz w:val="20"/>
          <w:szCs w:val="20"/>
        </w:rPr>
      </w:pPr>
    </w:p>
    <w:p w14:paraId="2C78E38A" w14:textId="77777777" w:rsidR="002E096F" w:rsidRPr="00843ECC" w:rsidRDefault="002E096F" w:rsidP="000C5625">
      <w:pPr>
        <w:rPr>
          <w:rFonts w:ascii="Arial" w:hAnsi="Arial" w:cs="Arial"/>
          <w:sz w:val="20"/>
          <w:szCs w:val="20"/>
        </w:rPr>
      </w:pPr>
    </w:p>
    <w:p w14:paraId="5FC7D177" w14:textId="77777777" w:rsidR="002E096F" w:rsidRPr="00843ECC" w:rsidRDefault="002E096F">
      <w:pPr>
        <w:jc w:val="left"/>
        <w:rPr>
          <w:rFonts w:ascii="Arial" w:hAnsi="Arial" w:cs="Arial"/>
          <w:sz w:val="20"/>
          <w:szCs w:val="20"/>
        </w:rPr>
        <w:sectPr w:rsidR="002E096F" w:rsidRPr="00843ECC" w:rsidSect="00B94B78">
          <w:headerReference w:type="default" r:id="rId8"/>
          <w:footerReference w:type="even" r:id="rId9"/>
          <w:footerReference w:type="default" r:id="rId10"/>
          <w:footerReference w:type="first" r:id="rId11"/>
          <w:pgSz w:w="11906" w:h="16838" w:code="9"/>
          <w:pgMar w:top="1440" w:right="1080" w:bottom="1440" w:left="1080" w:header="720" w:footer="720" w:gutter="0"/>
          <w:cols w:space="720"/>
          <w:docGrid w:linePitch="360"/>
        </w:sectPr>
      </w:pPr>
    </w:p>
    <w:p w14:paraId="63EE70F4" w14:textId="4D702AD0" w:rsidR="002E096F" w:rsidRPr="00843ECC" w:rsidRDefault="002E096F">
      <w:pPr>
        <w:jc w:val="left"/>
        <w:rPr>
          <w:rFonts w:ascii="Arial" w:hAnsi="Arial" w:cs="Arial"/>
          <w:sz w:val="20"/>
          <w:szCs w:val="20"/>
        </w:rPr>
      </w:pPr>
    </w:p>
    <w:p w14:paraId="63275629" w14:textId="20D6F956" w:rsidR="002E096F" w:rsidRPr="00843ECC" w:rsidRDefault="002E096F">
      <w:pPr>
        <w:jc w:val="left"/>
        <w:rPr>
          <w:rFonts w:ascii="Arial" w:hAnsi="Arial" w:cs="Arial"/>
          <w:sz w:val="20"/>
          <w:szCs w:val="20"/>
        </w:rPr>
      </w:pPr>
      <w:r w:rsidRPr="00843ECC">
        <w:rPr>
          <w:rFonts w:ascii="Arial" w:hAnsi="Arial" w:cs="Arial"/>
          <w:sz w:val="20"/>
          <w:szCs w:val="20"/>
        </w:rPr>
        <w:br w:type="page"/>
      </w:r>
    </w:p>
    <w:p w14:paraId="0997D281" w14:textId="77777777" w:rsidR="002E096F" w:rsidRPr="00843ECC" w:rsidRDefault="002E096F" w:rsidP="002E096F">
      <w:pPr>
        <w:rPr>
          <w:rFonts w:ascii="Arial" w:hAnsi="Arial" w:cs="Arial"/>
          <w:sz w:val="20"/>
          <w:szCs w:val="20"/>
        </w:rPr>
      </w:pPr>
    </w:p>
    <w:p w14:paraId="20735CFB" w14:textId="77777777" w:rsidR="002E096F" w:rsidRPr="00843ECC" w:rsidRDefault="002E096F" w:rsidP="002E096F">
      <w:pPr>
        <w:rPr>
          <w:rFonts w:ascii="Arial" w:hAnsi="Arial" w:cs="Arial"/>
          <w:b/>
          <w:bCs/>
          <w:sz w:val="20"/>
          <w:szCs w:val="20"/>
          <w:u w:val="single"/>
        </w:rPr>
      </w:pPr>
      <w:r w:rsidRPr="00843ECC">
        <w:rPr>
          <w:rFonts w:ascii="Arial" w:hAnsi="Arial" w:cs="Arial"/>
          <w:b/>
          <w:bCs/>
          <w:sz w:val="20"/>
          <w:szCs w:val="20"/>
          <w:u w:val="single"/>
        </w:rPr>
        <w:t>Preamble</w:t>
      </w:r>
    </w:p>
    <w:p w14:paraId="04C2D2EB" w14:textId="3B463809" w:rsidR="002E096F" w:rsidRPr="00843ECC" w:rsidRDefault="002E096F" w:rsidP="002E096F">
      <w:pPr>
        <w:rPr>
          <w:rFonts w:ascii="Arial" w:hAnsi="Arial" w:cs="Arial"/>
          <w:sz w:val="20"/>
          <w:szCs w:val="20"/>
        </w:rPr>
      </w:pPr>
      <w:r w:rsidRPr="00843ECC">
        <w:rPr>
          <w:rFonts w:ascii="Arial" w:hAnsi="Arial" w:cs="Arial"/>
          <w:sz w:val="20"/>
          <w:szCs w:val="20"/>
        </w:rPr>
        <w:t xml:space="preserve">This document focuses mainly on features to be provided to users from </w:t>
      </w:r>
      <w:r w:rsidR="009B2473" w:rsidRPr="00843ECC">
        <w:rPr>
          <w:rFonts w:ascii="Arial" w:hAnsi="Arial" w:cs="Arial"/>
          <w:sz w:val="20"/>
          <w:szCs w:val="20"/>
        </w:rPr>
        <w:t>DOs of UPU member countries</w:t>
      </w:r>
      <w:r w:rsidRPr="00843ECC">
        <w:rPr>
          <w:rFonts w:ascii="Arial" w:hAnsi="Arial" w:cs="Arial"/>
          <w:sz w:val="20"/>
          <w:szCs w:val="20"/>
        </w:rPr>
        <w:t>. It also covers interfaces, from a functional point of view, but does not cover management functionalities that are required for UPU staff, or regional features.</w:t>
      </w:r>
    </w:p>
    <w:p w14:paraId="41222AA8" w14:textId="77777777" w:rsidR="002E096F" w:rsidRPr="00843ECC" w:rsidRDefault="002E096F" w:rsidP="002E096F">
      <w:pPr>
        <w:rPr>
          <w:rFonts w:ascii="Arial" w:hAnsi="Arial" w:cs="Arial"/>
          <w:sz w:val="20"/>
          <w:szCs w:val="20"/>
        </w:rPr>
      </w:pPr>
      <w:r w:rsidRPr="00843ECC">
        <w:rPr>
          <w:rFonts w:ascii="Arial" w:hAnsi="Arial" w:cs="Arial"/>
          <w:sz w:val="20"/>
          <w:szCs w:val="20"/>
        </w:rPr>
        <w:t>It does not provide technical information.</w:t>
      </w:r>
    </w:p>
    <w:p w14:paraId="56CB4C17" w14:textId="5CAE958C" w:rsidR="002E096F" w:rsidRPr="00843ECC" w:rsidRDefault="002E096F" w:rsidP="002E096F">
      <w:pPr>
        <w:rPr>
          <w:rFonts w:ascii="Arial" w:hAnsi="Arial" w:cs="Arial"/>
          <w:sz w:val="20"/>
          <w:szCs w:val="20"/>
        </w:rPr>
      </w:pPr>
      <w:r w:rsidRPr="00843ECC">
        <w:rPr>
          <w:rFonts w:ascii="Arial" w:hAnsi="Arial" w:cs="Arial"/>
          <w:sz w:val="20"/>
          <w:szCs w:val="20"/>
        </w:rPr>
        <w:t>It does not mention anything about data volumes, but it is important to keep in mind that data volumes are large. This can be considered big-data, even if the requirement is to keep “only” 13 months online, with associated challenges for storage and performance, especially because of the diversified types of sorting and calculations required.</w:t>
      </w:r>
      <w:r w:rsidR="004E4648" w:rsidRPr="00843ECC">
        <w:rPr>
          <w:rFonts w:ascii="Arial" w:hAnsi="Arial" w:cs="Arial"/>
          <w:sz w:val="20"/>
          <w:szCs w:val="20"/>
        </w:rPr>
        <w:t xml:space="preserve">  </w:t>
      </w:r>
    </w:p>
    <w:p w14:paraId="0A15F031" w14:textId="06AC33F0" w:rsidR="002E096F" w:rsidRPr="00843ECC" w:rsidRDefault="002E096F">
      <w:pPr>
        <w:jc w:val="left"/>
        <w:rPr>
          <w:rFonts w:ascii="Arial" w:hAnsi="Arial" w:cs="Arial"/>
          <w:sz w:val="20"/>
          <w:szCs w:val="20"/>
        </w:rPr>
      </w:pPr>
    </w:p>
    <w:p w14:paraId="17513124" w14:textId="77777777" w:rsidR="002E096F" w:rsidRPr="00843ECC" w:rsidRDefault="002E096F">
      <w:pPr>
        <w:jc w:val="left"/>
        <w:rPr>
          <w:rFonts w:ascii="Arial" w:hAnsi="Arial" w:cs="Arial"/>
          <w:sz w:val="20"/>
          <w:szCs w:val="20"/>
        </w:rPr>
      </w:pPr>
    </w:p>
    <w:p w14:paraId="0A859090" w14:textId="7E3F7813" w:rsidR="000C5625" w:rsidRPr="00843ECC" w:rsidRDefault="000C5625">
      <w:pPr>
        <w:jc w:val="left"/>
        <w:rPr>
          <w:rFonts w:ascii="Arial" w:hAnsi="Arial" w:cs="Arial"/>
          <w:sz w:val="20"/>
          <w:szCs w:val="20"/>
        </w:rPr>
      </w:pPr>
      <w:r w:rsidRPr="00843ECC">
        <w:rPr>
          <w:rFonts w:ascii="Arial" w:hAnsi="Arial" w:cs="Arial"/>
          <w:sz w:val="20"/>
          <w:szCs w:val="20"/>
        </w:rPr>
        <w:br w:type="page"/>
      </w:r>
    </w:p>
    <w:sdt>
      <w:sdtPr>
        <w:rPr>
          <w:rFonts w:ascii="Arial" w:eastAsiaTheme="minorHAnsi" w:hAnsi="Arial" w:cs="Arial"/>
          <w:color w:val="auto"/>
          <w:sz w:val="20"/>
          <w:szCs w:val="20"/>
        </w:rPr>
        <w:id w:val="1855148708"/>
        <w:docPartObj>
          <w:docPartGallery w:val="Table of Contents"/>
          <w:docPartUnique/>
        </w:docPartObj>
      </w:sdtPr>
      <w:sdtEndPr>
        <w:rPr>
          <w:noProof/>
        </w:rPr>
      </w:sdtEndPr>
      <w:sdtContent>
        <w:p w14:paraId="5F2595E1" w14:textId="1560A295" w:rsidR="001035F5" w:rsidRPr="00843ECC" w:rsidRDefault="001035F5" w:rsidP="000C5625">
          <w:pPr>
            <w:pStyle w:val="TOCHeading"/>
            <w:rPr>
              <w:rFonts w:ascii="Arial" w:hAnsi="Arial" w:cs="Arial"/>
              <w:color w:val="auto"/>
              <w:sz w:val="20"/>
              <w:szCs w:val="20"/>
            </w:rPr>
          </w:pPr>
          <w:r w:rsidRPr="00843ECC">
            <w:rPr>
              <w:rFonts w:ascii="Arial" w:hAnsi="Arial" w:cs="Arial"/>
              <w:color w:val="auto"/>
              <w:sz w:val="20"/>
              <w:szCs w:val="20"/>
            </w:rPr>
            <w:t>Table of Contents</w:t>
          </w:r>
        </w:p>
        <w:p w14:paraId="67C54316" w14:textId="5E71D0FA" w:rsidR="00122030" w:rsidRPr="00843ECC" w:rsidRDefault="001035F5">
          <w:pPr>
            <w:pStyle w:val="TOC1"/>
            <w:tabs>
              <w:tab w:val="left" w:pos="440"/>
              <w:tab w:val="right" w:leader="dot" w:pos="9736"/>
            </w:tabs>
            <w:rPr>
              <w:rFonts w:ascii="Arial" w:eastAsiaTheme="minorEastAsia" w:hAnsi="Arial" w:cs="Arial"/>
              <w:noProof/>
              <w:sz w:val="20"/>
              <w:szCs w:val="20"/>
            </w:rPr>
          </w:pPr>
          <w:r w:rsidRPr="00843ECC">
            <w:rPr>
              <w:rFonts w:ascii="Arial" w:hAnsi="Arial" w:cs="Arial"/>
              <w:sz w:val="20"/>
              <w:szCs w:val="20"/>
            </w:rPr>
            <w:fldChar w:fldCharType="begin"/>
          </w:r>
          <w:r w:rsidRPr="00843ECC">
            <w:rPr>
              <w:rFonts w:ascii="Arial" w:hAnsi="Arial" w:cs="Arial"/>
              <w:sz w:val="20"/>
              <w:szCs w:val="20"/>
            </w:rPr>
            <w:instrText xml:space="preserve"> TOC \o "1-3" \h \z \u </w:instrText>
          </w:r>
          <w:r w:rsidRPr="00843ECC">
            <w:rPr>
              <w:rFonts w:ascii="Arial" w:hAnsi="Arial" w:cs="Arial"/>
              <w:sz w:val="20"/>
              <w:szCs w:val="20"/>
            </w:rPr>
            <w:fldChar w:fldCharType="separate"/>
          </w:r>
          <w:hyperlink w:anchor="_Toc204611425" w:history="1">
            <w:r w:rsidR="00122030" w:rsidRPr="00843ECC">
              <w:rPr>
                <w:rStyle w:val="Hyperlink"/>
                <w:rFonts w:ascii="Arial" w:hAnsi="Arial" w:cs="Arial"/>
                <w:noProof/>
                <w:color w:val="auto"/>
                <w:sz w:val="20"/>
                <w:szCs w:val="20"/>
              </w:rPr>
              <w:t>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Overview</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_Toc204611425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4</w:t>
            </w:r>
            <w:r w:rsidR="00122030" w:rsidRPr="00843ECC">
              <w:rPr>
                <w:rFonts w:ascii="Arial" w:hAnsi="Arial" w:cs="Arial"/>
                <w:noProof/>
                <w:webHidden/>
                <w:sz w:val="20"/>
                <w:szCs w:val="20"/>
              </w:rPr>
              <w:fldChar w:fldCharType="end"/>
            </w:r>
          </w:hyperlink>
        </w:p>
        <w:p w14:paraId="15ABA093" w14:textId="0D73651A" w:rsidR="00122030" w:rsidRPr="00843ECC" w:rsidRDefault="009E13B0">
          <w:pPr>
            <w:pStyle w:val="TOC1"/>
            <w:tabs>
              <w:tab w:val="left" w:pos="440"/>
              <w:tab w:val="right" w:leader="dot" w:pos="9736"/>
            </w:tabs>
            <w:rPr>
              <w:rFonts w:ascii="Arial" w:eastAsiaTheme="minorEastAsia" w:hAnsi="Arial" w:cs="Arial"/>
              <w:noProof/>
              <w:sz w:val="20"/>
              <w:szCs w:val="20"/>
            </w:rPr>
          </w:pPr>
          <w:hyperlink w:anchor="_Toc204611426" w:history="1">
            <w:r w:rsidR="00122030" w:rsidRPr="00843ECC">
              <w:rPr>
                <w:rStyle w:val="Hyperlink"/>
                <w:rFonts w:ascii="Arial" w:hAnsi="Arial" w:cs="Arial"/>
                <w:noProof/>
                <w:color w:val="auto"/>
                <w:sz w:val="20"/>
                <w:szCs w:val="20"/>
              </w:rPr>
              <w:t>2</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Report areas and cockpits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_Toc204611426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4</w:t>
            </w:r>
            <w:r w:rsidR="00122030" w:rsidRPr="00843ECC">
              <w:rPr>
                <w:rFonts w:ascii="Arial" w:hAnsi="Arial" w:cs="Arial"/>
                <w:noProof/>
                <w:webHidden/>
                <w:sz w:val="20"/>
                <w:szCs w:val="20"/>
              </w:rPr>
              <w:fldChar w:fldCharType="end"/>
            </w:r>
          </w:hyperlink>
        </w:p>
        <w:p w14:paraId="743BEB5C" w14:textId="20211EC9" w:rsidR="00122030" w:rsidRPr="00843ECC" w:rsidRDefault="009E13B0">
          <w:pPr>
            <w:pStyle w:val="TOC1"/>
            <w:tabs>
              <w:tab w:val="left" w:pos="440"/>
              <w:tab w:val="right" w:leader="dot" w:pos="9736"/>
            </w:tabs>
            <w:rPr>
              <w:rFonts w:ascii="Arial" w:eastAsiaTheme="minorEastAsia" w:hAnsi="Arial" w:cs="Arial"/>
              <w:noProof/>
              <w:sz w:val="20"/>
              <w:szCs w:val="20"/>
            </w:rPr>
          </w:pPr>
          <w:hyperlink w:anchor="_Toc204611427" w:history="1">
            <w:r w:rsidR="00122030" w:rsidRPr="00843ECC">
              <w:rPr>
                <w:rStyle w:val="Hyperlink"/>
                <w:rFonts w:ascii="Arial" w:hAnsi="Arial" w:cs="Arial"/>
                <w:noProof/>
                <w:color w:val="auto"/>
                <w:sz w:val="20"/>
                <w:szCs w:val="20"/>
              </w:rPr>
              <w:t>3</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Measurements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_Toc204611427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4</w:t>
            </w:r>
            <w:r w:rsidR="00122030" w:rsidRPr="00843ECC">
              <w:rPr>
                <w:rFonts w:ascii="Arial" w:hAnsi="Arial" w:cs="Arial"/>
                <w:noProof/>
                <w:webHidden/>
                <w:sz w:val="20"/>
                <w:szCs w:val="20"/>
              </w:rPr>
              <w:fldChar w:fldCharType="end"/>
            </w:r>
          </w:hyperlink>
        </w:p>
        <w:p w14:paraId="39C11EF6" w14:textId="61B68899"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28" w:history="1">
            <w:r w:rsidR="00122030" w:rsidRPr="00843ECC">
              <w:rPr>
                <w:rStyle w:val="Hyperlink"/>
                <w:rFonts w:ascii="Arial" w:hAnsi="Arial" w:cs="Arial"/>
                <w:noProof/>
                <w:color w:val="auto"/>
                <w:sz w:val="20"/>
                <w:szCs w:val="20"/>
              </w:rPr>
              <w:t>3.1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General approach</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_Toc204611428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4</w:t>
            </w:r>
            <w:r w:rsidR="00122030" w:rsidRPr="00843ECC">
              <w:rPr>
                <w:rFonts w:ascii="Arial" w:hAnsi="Arial" w:cs="Arial"/>
                <w:noProof/>
                <w:webHidden/>
                <w:sz w:val="20"/>
                <w:szCs w:val="20"/>
              </w:rPr>
              <w:fldChar w:fldCharType="end"/>
            </w:r>
          </w:hyperlink>
        </w:p>
        <w:p w14:paraId="40CD84A1" w14:textId="6957A8A3"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29" w:history="1">
            <w:r w:rsidR="00122030" w:rsidRPr="00843ECC">
              <w:rPr>
                <w:rStyle w:val="Hyperlink"/>
                <w:rFonts w:ascii="Arial" w:hAnsi="Arial" w:cs="Arial"/>
                <w:noProof/>
                <w:color w:val="auto"/>
                <w:sz w:val="20"/>
                <w:szCs w:val="20"/>
              </w:rPr>
              <w:t>3.2</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Common display features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_Toc204611429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5</w:t>
            </w:r>
            <w:r w:rsidR="00122030" w:rsidRPr="00843ECC">
              <w:rPr>
                <w:rFonts w:ascii="Arial" w:hAnsi="Arial" w:cs="Arial"/>
                <w:noProof/>
                <w:webHidden/>
                <w:sz w:val="20"/>
                <w:szCs w:val="20"/>
              </w:rPr>
              <w:fldChar w:fldCharType="end"/>
            </w:r>
          </w:hyperlink>
        </w:p>
        <w:p w14:paraId="2765F659" w14:textId="4CD6339A"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30" w:history="1">
            <w:r w:rsidR="00122030" w:rsidRPr="00843ECC">
              <w:rPr>
                <w:rStyle w:val="Hyperlink"/>
                <w:rFonts w:ascii="Arial" w:hAnsi="Arial" w:cs="Arial"/>
                <w:noProof/>
                <w:color w:val="auto"/>
                <w:sz w:val="20"/>
                <w:szCs w:val="20"/>
              </w:rPr>
              <w:t>3.3</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Data quality</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_Toc204611430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5</w:t>
            </w:r>
            <w:r w:rsidR="00122030" w:rsidRPr="00843ECC">
              <w:rPr>
                <w:rFonts w:ascii="Arial" w:hAnsi="Arial" w:cs="Arial"/>
                <w:noProof/>
                <w:webHidden/>
                <w:sz w:val="20"/>
                <w:szCs w:val="20"/>
              </w:rPr>
              <w:fldChar w:fldCharType="end"/>
            </w:r>
          </w:hyperlink>
        </w:p>
        <w:p w14:paraId="0DA8705A" w14:textId="1800A03C" w:rsidR="00122030" w:rsidRPr="00843ECC" w:rsidRDefault="009E13B0">
          <w:pPr>
            <w:pStyle w:val="TOC3"/>
            <w:tabs>
              <w:tab w:val="left" w:pos="1320"/>
              <w:tab w:val="right" w:leader="dot" w:pos="9736"/>
            </w:tabs>
            <w:rPr>
              <w:rFonts w:ascii="Arial" w:eastAsiaTheme="minorEastAsia" w:hAnsi="Arial" w:cs="Arial"/>
              <w:noProof/>
              <w:sz w:val="20"/>
              <w:szCs w:val="20"/>
            </w:rPr>
          </w:pPr>
          <w:hyperlink w:anchor="_Toc204611431" w:history="1">
            <w:r w:rsidR="00122030" w:rsidRPr="00843ECC">
              <w:rPr>
                <w:rStyle w:val="Hyperlink"/>
                <w:rFonts w:ascii="Arial" w:hAnsi="Arial" w:cs="Arial"/>
                <w:noProof/>
                <w:color w:val="auto"/>
                <w:sz w:val="20"/>
                <w:szCs w:val="20"/>
              </w:rPr>
              <w:t>3.3.1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Transmission timeliness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_Toc204611431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5</w:t>
            </w:r>
            <w:r w:rsidR="00122030" w:rsidRPr="00843ECC">
              <w:rPr>
                <w:rFonts w:ascii="Arial" w:hAnsi="Arial" w:cs="Arial"/>
                <w:noProof/>
                <w:webHidden/>
                <w:sz w:val="20"/>
                <w:szCs w:val="20"/>
              </w:rPr>
              <w:fldChar w:fldCharType="end"/>
            </w:r>
          </w:hyperlink>
        </w:p>
        <w:p w14:paraId="11EAF322" w14:textId="7416ECAD" w:rsidR="00122030" w:rsidRPr="00843ECC" w:rsidRDefault="009E13B0">
          <w:pPr>
            <w:pStyle w:val="TOC3"/>
            <w:tabs>
              <w:tab w:val="left" w:pos="1320"/>
              <w:tab w:val="right" w:leader="dot" w:pos="9736"/>
            </w:tabs>
            <w:rPr>
              <w:rFonts w:ascii="Arial" w:eastAsiaTheme="minorEastAsia" w:hAnsi="Arial" w:cs="Arial"/>
              <w:noProof/>
              <w:sz w:val="20"/>
              <w:szCs w:val="20"/>
            </w:rPr>
          </w:pPr>
          <w:hyperlink w:anchor="_Toc204611432" w:history="1">
            <w:r w:rsidR="00122030" w:rsidRPr="00843ECC">
              <w:rPr>
                <w:rStyle w:val="Hyperlink"/>
                <w:rFonts w:ascii="Arial" w:hAnsi="Arial" w:cs="Arial"/>
                <w:noProof/>
                <w:color w:val="auto"/>
                <w:sz w:val="20"/>
                <w:szCs w:val="20"/>
              </w:rPr>
              <w:t>3.3.2</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Transmission issues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_Toc204611432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5</w:t>
            </w:r>
            <w:r w:rsidR="00122030" w:rsidRPr="00843ECC">
              <w:rPr>
                <w:rFonts w:ascii="Arial" w:hAnsi="Arial" w:cs="Arial"/>
                <w:noProof/>
                <w:webHidden/>
                <w:sz w:val="20"/>
                <w:szCs w:val="20"/>
              </w:rPr>
              <w:fldChar w:fldCharType="end"/>
            </w:r>
          </w:hyperlink>
        </w:p>
        <w:p w14:paraId="7D7E08EF" w14:textId="545FCBDF" w:rsidR="00122030" w:rsidRPr="00843ECC" w:rsidRDefault="009E13B0">
          <w:pPr>
            <w:pStyle w:val="TOC3"/>
            <w:tabs>
              <w:tab w:val="left" w:pos="1320"/>
              <w:tab w:val="right" w:leader="dot" w:pos="9736"/>
            </w:tabs>
            <w:rPr>
              <w:rFonts w:ascii="Arial" w:eastAsiaTheme="minorEastAsia" w:hAnsi="Arial" w:cs="Arial"/>
              <w:noProof/>
              <w:sz w:val="20"/>
              <w:szCs w:val="20"/>
            </w:rPr>
          </w:pPr>
          <w:hyperlink w:anchor="_Toc204611433" w:history="1">
            <w:r w:rsidR="00122030" w:rsidRPr="00843ECC">
              <w:rPr>
                <w:rStyle w:val="Hyperlink"/>
                <w:rFonts w:ascii="Arial" w:hAnsi="Arial" w:cs="Arial"/>
                <w:noProof/>
                <w:color w:val="auto"/>
                <w:sz w:val="20"/>
                <w:szCs w:val="20"/>
              </w:rPr>
              <w:t>3.3.3</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Ratios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_Toc204611433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5</w:t>
            </w:r>
            <w:r w:rsidR="00122030" w:rsidRPr="00843ECC">
              <w:rPr>
                <w:rFonts w:ascii="Arial" w:hAnsi="Arial" w:cs="Arial"/>
                <w:noProof/>
                <w:webHidden/>
                <w:sz w:val="20"/>
                <w:szCs w:val="20"/>
              </w:rPr>
              <w:fldChar w:fldCharType="end"/>
            </w:r>
          </w:hyperlink>
        </w:p>
        <w:p w14:paraId="6729B1C2" w14:textId="4458BF40" w:rsidR="00122030" w:rsidRPr="00843ECC" w:rsidRDefault="009E13B0">
          <w:pPr>
            <w:pStyle w:val="TOC3"/>
            <w:tabs>
              <w:tab w:val="left" w:pos="1320"/>
              <w:tab w:val="right" w:leader="dot" w:pos="9736"/>
            </w:tabs>
            <w:rPr>
              <w:rFonts w:ascii="Arial" w:eastAsiaTheme="minorEastAsia" w:hAnsi="Arial" w:cs="Arial"/>
              <w:noProof/>
              <w:sz w:val="20"/>
              <w:szCs w:val="20"/>
            </w:rPr>
          </w:pPr>
          <w:hyperlink w:anchor="_Toc204611434" w:history="1">
            <w:r w:rsidR="00122030" w:rsidRPr="00843ECC">
              <w:rPr>
                <w:rStyle w:val="Hyperlink"/>
                <w:rFonts w:ascii="Arial" w:hAnsi="Arial" w:cs="Arial"/>
                <w:noProof/>
                <w:color w:val="auto"/>
                <w:sz w:val="20"/>
                <w:szCs w:val="20"/>
              </w:rPr>
              <w:t>3.3.4</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Compliance</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_Toc204611434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6</w:t>
            </w:r>
            <w:r w:rsidR="00122030" w:rsidRPr="00843ECC">
              <w:rPr>
                <w:rFonts w:ascii="Arial" w:hAnsi="Arial" w:cs="Arial"/>
                <w:noProof/>
                <w:webHidden/>
                <w:sz w:val="20"/>
                <w:szCs w:val="20"/>
              </w:rPr>
              <w:fldChar w:fldCharType="end"/>
            </w:r>
          </w:hyperlink>
        </w:p>
        <w:p w14:paraId="45953FE9" w14:textId="6D4AA3FC"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35" w:history="1">
            <w:r w:rsidR="00122030" w:rsidRPr="00843ECC">
              <w:rPr>
                <w:rStyle w:val="Hyperlink"/>
                <w:rFonts w:ascii="Arial" w:hAnsi="Arial" w:cs="Arial"/>
                <w:noProof/>
                <w:color w:val="auto"/>
                <w:sz w:val="20"/>
                <w:szCs w:val="20"/>
              </w:rPr>
              <w:t>3.4</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Service information</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_Toc204611435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7</w:t>
            </w:r>
            <w:r w:rsidR="00122030" w:rsidRPr="00843ECC">
              <w:rPr>
                <w:rFonts w:ascii="Arial" w:hAnsi="Arial" w:cs="Arial"/>
                <w:noProof/>
                <w:webHidden/>
                <w:sz w:val="20"/>
                <w:szCs w:val="20"/>
              </w:rPr>
              <w:fldChar w:fldCharType="end"/>
            </w:r>
          </w:hyperlink>
        </w:p>
        <w:p w14:paraId="09C19EB8" w14:textId="132A4EAF" w:rsidR="00122030" w:rsidRPr="00843ECC" w:rsidRDefault="009E13B0">
          <w:pPr>
            <w:pStyle w:val="TOC3"/>
            <w:tabs>
              <w:tab w:val="left" w:pos="1320"/>
              <w:tab w:val="right" w:leader="dot" w:pos="9736"/>
            </w:tabs>
            <w:rPr>
              <w:rFonts w:ascii="Arial" w:eastAsiaTheme="minorEastAsia" w:hAnsi="Arial" w:cs="Arial"/>
              <w:noProof/>
              <w:sz w:val="20"/>
              <w:szCs w:val="20"/>
            </w:rPr>
          </w:pPr>
          <w:hyperlink w:anchor="_Toc204611436" w:history="1">
            <w:r w:rsidR="00122030" w:rsidRPr="00843ECC">
              <w:rPr>
                <w:rStyle w:val="Hyperlink"/>
                <w:rFonts w:ascii="Arial" w:hAnsi="Arial" w:cs="Arial"/>
                <w:noProof/>
                <w:color w:val="auto"/>
                <w:sz w:val="20"/>
                <w:szCs w:val="20"/>
              </w:rPr>
              <w:t>3.4.1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Volumes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_Toc204611436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7</w:t>
            </w:r>
            <w:r w:rsidR="00122030" w:rsidRPr="00843ECC">
              <w:rPr>
                <w:rFonts w:ascii="Arial" w:hAnsi="Arial" w:cs="Arial"/>
                <w:noProof/>
                <w:webHidden/>
                <w:sz w:val="20"/>
                <w:szCs w:val="20"/>
              </w:rPr>
              <w:fldChar w:fldCharType="end"/>
            </w:r>
          </w:hyperlink>
        </w:p>
        <w:p w14:paraId="63F2C0D9" w14:textId="6468FBFB"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37" w:history="1">
            <w:r w:rsidR="00122030" w:rsidRPr="00843ECC">
              <w:rPr>
                <w:rStyle w:val="Hyperlink"/>
                <w:rFonts w:ascii="Arial" w:hAnsi="Arial" w:cs="Arial"/>
                <w:noProof/>
                <w:color w:val="auto"/>
                <w:sz w:val="20"/>
                <w:szCs w:val="20"/>
              </w:rPr>
              <w:t>3.5</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Service performance</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_Toc204611437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7</w:t>
            </w:r>
            <w:r w:rsidR="00122030" w:rsidRPr="00843ECC">
              <w:rPr>
                <w:rFonts w:ascii="Arial" w:hAnsi="Arial" w:cs="Arial"/>
                <w:noProof/>
                <w:webHidden/>
                <w:sz w:val="20"/>
                <w:szCs w:val="20"/>
              </w:rPr>
              <w:fldChar w:fldCharType="end"/>
            </w:r>
          </w:hyperlink>
        </w:p>
        <w:p w14:paraId="72DD3406" w14:textId="67AFBD14"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38" w:history="1">
            <w:r w:rsidR="00122030" w:rsidRPr="00843ECC">
              <w:rPr>
                <w:rStyle w:val="Hyperlink"/>
                <w:rFonts w:ascii="Arial" w:hAnsi="Arial" w:cs="Arial"/>
                <w:noProof/>
                <w:color w:val="auto"/>
                <w:sz w:val="20"/>
                <w:szCs w:val="20"/>
              </w:rPr>
              <w:t>3.6</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E-certification</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_Toc204611438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8</w:t>
            </w:r>
            <w:r w:rsidR="00122030" w:rsidRPr="00843ECC">
              <w:rPr>
                <w:rFonts w:ascii="Arial" w:hAnsi="Arial" w:cs="Arial"/>
                <w:noProof/>
                <w:webHidden/>
                <w:sz w:val="20"/>
                <w:szCs w:val="20"/>
              </w:rPr>
              <w:fldChar w:fldCharType="end"/>
            </w:r>
          </w:hyperlink>
        </w:p>
        <w:p w14:paraId="2B21B94D" w14:textId="6F33FB74" w:rsidR="00122030" w:rsidRPr="00843ECC" w:rsidRDefault="009E13B0">
          <w:pPr>
            <w:pStyle w:val="TOC1"/>
            <w:tabs>
              <w:tab w:val="left" w:pos="440"/>
              <w:tab w:val="right" w:leader="dot" w:pos="9736"/>
            </w:tabs>
            <w:rPr>
              <w:rFonts w:ascii="Arial" w:eastAsiaTheme="minorEastAsia" w:hAnsi="Arial" w:cs="Arial"/>
              <w:noProof/>
              <w:sz w:val="20"/>
              <w:szCs w:val="20"/>
            </w:rPr>
          </w:pPr>
          <w:hyperlink w:anchor="_Toc204611439" w:history="1">
            <w:r w:rsidR="00122030" w:rsidRPr="00843ECC">
              <w:rPr>
                <w:rStyle w:val="Hyperlink"/>
                <w:rFonts w:ascii="Arial" w:hAnsi="Arial" w:cs="Arial"/>
                <w:noProof/>
                <w:color w:val="auto"/>
                <w:sz w:val="20"/>
                <w:szCs w:val="20"/>
              </w:rPr>
              <w:t>4</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Transversal features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_Toc204611439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9</w:t>
            </w:r>
            <w:r w:rsidR="00122030" w:rsidRPr="00843ECC">
              <w:rPr>
                <w:rFonts w:ascii="Arial" w:hAnsi="Arial" w:cs="Arial"/>
                <w:noProof/>
                <w:webHidden/>
                <w:sz w:val="20"/>
                <w:szCs w:val="20"/>
              </w:rPr>
              <w:fldChar w:fldCharType="end"/>
            </w:r>
          </w:hyperlink>
        </w:p>
        <w:p w14:paraId="47CE80D6" w14:textId="191CF98E"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0" w:history="1">
            <w:r w:rsidR="00122030" w:rsidRPr="00843ECC">
              <w:rPr>
                <w:rStyle w:val="Hyperlink"/>
                <w:rFonts w:ascii="Arial" w:hAnsi="Arial" w:cs="Arial"/>
                <w:noProof/>
                <w:color w:val="auto"/>
                <w:sz w:val="20"/>
                <w:szCs w:val="20"/>
              </w:rPr>
              <w:t>4.1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Tracking</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_Toc204611440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9</w:t>
            </w:r>
            <w:r w:rsidR="00122030" w:rsidRPr="00843ECC">
              <w:rPr>
                <w:rFonts w:ascii="Arial" w:hAnsi="Arial" w:cs="Arial"/>
                <w:noProof/>
                <w:webHidden/>
                <w:sz w:val="20"/>
                <w:szCs w:val="20"/>
              </w:rPr>
              <w:fldChar w:fldCharType="end"/>
            </w:r>
          </w:hyperlink>
        </w:p>
        <w:p w14:paraId="58315E9E" w14:textId="47045E03"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1" w:history="1">
            <w:r w:rsidR="00122030" w:rsidRPr="00843ECC">
              <w:rPr>
                <w:rStyle w:val="Hyperlink"/>
                <w:rFonts w:ascii="Arial" w:hAnsi="Arial" w:cs="Arial"/>
                <w:noProof/>
                <w:color w:val="auto"/>
                <w:sz w:val="20"/>
                <w:szCs w:val="20"/>
              </w:rPr>
              <w:t>4.2</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Reporting hub for standard reports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_Toc204611441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9</w:t>
            </w:r>
            <w:r w:rsidR="00122030" w:rsidRPr="00843ECC">
              <w:rPr>
                <w:rFonts w:ascii="Arial" w:hAnsi="Arial" w:cs="Arial"/>
                <w:noProof/>
                <w:webHidden/>
                <w:sz w:val="20"/>
                <w:szCs w:val="20"/>
              </w:rPr>
              <w:fldChar w:fldCharType="end"/>
            </w:r>
          </w:hyperlink>
        </w:p>
        <w:p w14:paraId="7907BB2C" w14:textId="21A22182"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2" w:history="1">
            <w:r w:rsidR="00122030" w:rsidRPr="00843ECC">
              <w:rPr>
                <w:rStyle w:val="Hyperlink"/>
                <w:rFonts w:ascii="Arial" w:hAnsi="Arial" w:cs="Arial"/>
                <w:noProof/>
                <w:color w:val="auto"/>
                <w:sz w:val="20"/>
                <w:szCs w:val="20"/>
              </w:rPr>
              <w:t>4.3</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Alerts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_Toc204611442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10</w:t>
            </w:r>
            <w:r w:rsidR="00122030" w:rsidRPr="00843ECC">
              <w:rPr>
                <w:rFonts w:ascii="Arial" w:hAnsi="Arial" w:cs="Arial"/>
                <w:noProof/>
                <w:webHidden/>
                <w:sz w:val="20"/>
                <w:szCs w:val="20"/>
              </w:rPr>
              <w:fldChar w:fldCharType="end"/>
            </w:r>
          </w:hyperlink>
        </w:p>
        <w:p w14:paraId="38A476C7" w14:textId="225F94FC" w:rsidR="00122030" w:rsidRPr="00843ECC" w:rsidRDefault="009E13B0">
          <w:pPr>
            <w:pStyle w:val="TOC1"/>
            <w:tabs>
              <w:tab w:val="left" w:pos="440"/>
              <w:tab w:val="right" w:leader="dot" w:pos="9736"/>
            </w:tabs>
            <w:rPr>
              <w:rFonts w:ascii="Arial" w:eastAsiaTheme="minorEastAsia" w:hAnsi="Arial" w:cs="Arial"/>
              <w:noProof/>
              <w:sz w:val="20"/>
              <w:szCs w:val="20"/>
            </w:rPr>
          </w:pPr>
          <w:hyperlink w:anchor="_Toc204611443" w:history="1">
            <w:r w:rsidR="00122030" w:rsidRPr="00843ECC">
              <w:rPr>
                <w:rStyle w:val="Hyperlink"/>
                <w:rFonts w:ascii="Arial" w:hAnsi="Arial" w:cs="Arial"/>
                <w:noProof/>
                <w:color w:val="auto"/>
                <w:sz w:val="20"/>
                <w:szCs w:val="20"/>
              </w:rPr>
              <w:t>5</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 xml:space="preserve">Management of service information and standards of </w:t>
            </w:r>
            <w:r w:rsidR="00D04BA9" w:rsidRPr="00843ECC">
              <w:rPr>
                <w:rStyle w:val="Hyperlink"/>
                <w:rFonts w:ascii="Arial" w:hAnsi="Arial" w:cs="Arial"/>
                <w:noProof/>
                <w:color w:val="auto"/>
                <w:sz w:val="20"/>
                <w:szCs w:val="20"/>
              </w:rPr>
              <w:t xml:space="preserve">designated </w:t>
            </w:r>
            <w:r w:rsidR="00122030" w:rsidRPr="00843ECC">
              <w:rPr>
                <w:rStyle w:val="Hyperlink"/>
                <w:rFonts w:ascii="Arial" w:hAnsi="Arial" w:cs="Arial"/>
                <w:noProof/>
                <w:color w:val="auto"/>
                <w:sz w:val="20"/>
                <w:szCs w:val="20"/>
              </w:rPr>
              <w:t>operators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_Toc204611443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11</w:t>
            </w:r>
            <w:r w:rsidR="00122030" w:rsidRPr="00843ECC">
              <w:rPr>
                <w:rFonts w:ascii="Arial" w:hAnsi="Arial" w:cs="Arial"/>
                <w:noProof/>
                <w:webHidden/>
                <w:sz w:val="20"/>
                <w:szCs w:val="20"/>
              </w:rPr>
              <w:fldChar w:fldCharType="end"/>
            </w:r>
          </w:hyperlink>
        </w:p>
        <w:p w14:paraId="186D8A6F" w14:textId="36838A5A" w:rsidR="00122030" w:rsidRPr="00843ECC" w:rsidRDefault="009E13B0">
          <w:pPr>
            <w:pStyle w:val="TOC1"/>
            <w:tabs>
              <w:tab w:val="left" w:pos="440"/>
              <w:tab w:val="right" w:leader="dot" w:pos="9736"/>
            </w:tabs>
            <w:rPr>
              <w:rFonts w:ascii="Arial" w:eastAsiaTheme="minorEastAsia" w:hAnsi="Arial" w:cs="Arial"/>
              <w:noProof/>
              <w:sz w:val="20"/>
              <w:szCs w:val="20"/>
            </w:rPr>
          </w:pPr>
          <w:hyperlink w:anchor="_Toc204611444" w:history="1">
            <w:r w:rsidR="00122030" w:rsidRPr="00843ECC">
              <w:rPr>
                <w:rStyle w:val="Hyperlink"/>
                <w:rFonts w:ascii="Arial" w:hAnsi="Arial" w:cs="Arial"/>
                <w:noProof/>
                <w:color w:val="auto"/>
                <w:sz w:val="20"/>
                <w:szCs w:val="20"/>
              </w:rPr>
              <w:t>6</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Main interfaces</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_Toc204611444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12</w:t>
            </w:r>
            <w:r w:rsidR="00122030" w:rsidRPr="00843ECC">
              <w:rPr>
                <w:rFonts w:ascii="Arial" w:hAnsi="Arial" w:cs="Arial"/>
                <w:noProof/>
                <w:webHidden/>
                <w:sz w:val="20"/>
                <w:szCs w:val="20"/>
              </w:rPr>
              <w:fldChar w:fldCharType="end"/>
            </w:r>
          </w:hyperlink>
        </w:p>
        <w:p w14:paraId="3D648B82" w14:textId="6F6C9905"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5" w:history="1">
            <w:r w:rsidR="00122030" w:rsidRPr="00843ECC">
              <w:rPr>
                <w:rStyle w:val="Hyperlink"/>
                <w:rFonts w:ascii="Arial" w:hAnsi="Arial" w:cs="Arial"/>
                <w:noProof/>
                <w:color w:val="auto"/>
                <w:sz w:val="20"/>
                <w:szCs w:val="20"/>
              </w:rPr>
              <w:t>6.1</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EDI data feed</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_Toc204611445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12</w:t>
            </w:r>
            <w:r w:rsidR="00122030" w:rsidRPr="00843ECC">
              <w:rPr>
                <w:rFonts w:ascii="Arial" w:hAnsi="Arial" w:cs="Arial"/>
                <w:noProof/>
                <w:webHidden/>
                <w:sz w:val="20"/>
                <w:szCs w:val="20"/>
              </w:rPr>
              <w:fldChar w:fldCharType="end"/>
            </w:r>
          </w:hyperlink>
        </w:p>
        <w:p w14:paraId="5548C321" w14:textId="6ACC4B72"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6" w:history="1">
            <w:r w:rsidR="00122030" w:rsidRPr="00843ECC">
              <w:rPr>
                <w:rStyle w:val="Hyperlink"/>
                <w:rFonts w:ascii="Arial" w:hAnsi="Arial" w:cs="Arial"/>
                <w:noProof/>
                <w:color w:val="auto"/>
                <w:sz w:val="20"/>
                <w:szCs w:val="20"/>
              </w:rPr>
              <w:t>6.2</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UPU code lists and other reference data</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_Toc204611446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12</w:t>
            </w:r>
            <w:r w:rsidR="00122030" w:rsidRPr="00843ECC">
              <w:rPr>
                <w:rFonts w:ascii="Arial" w:hAnsi="Arial" w:cs="Arial"/>
                <w:noProof/>
                <w:webHidden/>
                <w:sz w:val="20"/>
                <w:szCs w:val="20"/>
              </w:rPr>
              <w:fldChar w:fldCharType="end"/>
            </w:r>
          </w:hyperlink>
        </w:p>
        <w:p w14:paraId="6372BF13" w14:textId="1F51C662" w:rsidR="00122030" w:rsidRPr="00843ECC" w:rsidRDefault="009E13B0">
          <w:pPr>
            <w:pStyle w:val="TOC2"/>
            <w:tabs>
              <w:tab w:val="left" w:pos="880"/>
              <w:tab w:val="right" w:leader="dot" w:pos="9736"/>
            </w:tabs>
            <w:rPr>
              <w:rFonts w:ascii="Arial" w:eastAsiaTheme="minorEastAsia" w:hAnsi="Arial" w:cs="Arial"/>
              <w:noProof/>
              <w:sz w:val="20"/>
              <w:szCs w:val="20"/>
            </w:rPr>
          </w:pPr>
          <w:hyperlink w:anchor="_Toc204611447" w:history="1">
            <w:r w:rsidR="00122030" w:rsidRPr="00843ECC">
              <w:rPr>
                <w:rStyle w:val="Hyperlink"/>
                <w:rFonts w:ascii="Arial" w:hAnsi="Arial" w:cs="Arial"/>
                <w:noProof/>
                <w:color w:val="auto"/>
                <w:sz w:val="20"/>
                <w:szCs w:val="20"/>
              </w:rPr>
              <w:t>6.3</w:t>
            </w:r>
            <w:r w:rsidR="00122030" w:rsidRPr="00843ECC">
              <w:rPr>
                <w:rFonts w:ascii="Arial" w:eastAsiaTheme="minorEastAsia" w:hAnsi="Arial" w:cs="Arial"/>
                <w:noProof/>
                <w:sz w:val="20"/>
                <w:szCs w:val="20"/>
              </w:rPr>
              <w:tab/>
            </w:r>
            <w:r w:rsidR="00122030" w:rsidRPr="00843ECC">
              <w:rPr>
                <w:rStyle w:val="Hyperlink"/>
                <w:rFonts w:ascii="Arial" w:hAnsi="Arial" w:cs="Arial"/>
                <w:noProof/>
                <w:color w:val="auto"/>
                <w:sz w:val="20"/>
                <w:szCs w:val="20"/>
              </w:rPr>
              <w:t>EDI compliance</w:t>
            </w:r>
            <w:r w:rsidR="00122030" w:rsidRPr="00843ECC">
              <w:rPr>
                <w:rFonts w:ascii="Arial" w:hAnsi="Arial" w:cs="Arial"/>
                <w:noProof/>
                <w:webHidden/>
                <w:sz w:val="20"/>
                <w:szCs w:val="20"/>
              </w:rPr>
              <w:tab/>
            </w:r>
            <w:r w:rsidR="00122030" w:rsidRPr="00843ECC">
              <w:rPr>
                <w:rFonts w:ascii="Arial" w:hAnsi="Arial" w:cs="Arial"/>
                <w:noProof/>
                <w:webHidden/>
                <w:sz w:val="20"/>
                <w:szCs w:val="20"/>
              </w:rPr>
              <w:fldChar w:fldCharType="begin"/>
            </w:r>
            <w:r w:rsidR="00122030" w:rsidRPr="00843ECC">
              <w:rPr>
                <w:rFonts w:ascii="Arial" w:hAnsi="Arial" w:cs="Arial"/>
                <w:noProof/>
                <w:webHidden/>
                <w:sz w:val="20"/>
                <w:szCs w:val="20"/>
              </w:rPr>
              <w:instrText xml:space="preserve"> PAGEREF _Toc204611447 \h </w:instrText>
            </w:r>
            <w:r w:rsidR="00122030" w:rsidRPr="00843ECC">
              <w:rPr>
                <w:rFonts w:ascii="Arial" w:hAnsi="Arial" w:cs="Arial"/>
                <w:noProof/>
                <w:webHidden/>
                <w:sz w:val="20"/>
                <w:szCs w:val="20"/>
              </w:rPr>
            </w:r>
            <w:r w:rsidR="00122030" w:rsidRPr="00843ECC">
              <w:rPr>
                <w:rFonts w:ascii="Arial" w:hAnsi="Arial" w:cs="Arial"/>
                <w:noProof/>
                <w:webHidden/>
                <w:sz w:val="20"/>
                <w:szCs w:val="20"/>
              </w:rPr>
              <w:fldChar w:fldCharType="separate"/>
            </w:r>
            <w:r w:rsidR="003A677A" w:rsidRPr="00843ECC">
              <w:rPr>
                <w:rFonts w:ascii="Arial" w:hAnsi="Arial" w:cs="Arial"/>
                <w:noProof/>
                <w:webHidden/>
                <w:sz w:val="20"/>
                <w:szCs w:val="20"/>
              </w:rPr>
              <w:t>13</w:t>
            </w:r>
            <w:r w:rsidR="00122030" w:rsidRPr="00843ECC">
              <w:rPr>
                <w:rFonts w:ascii="Arial" w:hAnsi="Arial" w:cs="Arial"/>
                <w:noProof/>
                <w:webHidden/>
                <w:sz w:val="20"/>
                <w:szCs w:val="20"/>
              </w:rPr>
              <w:fldChar w:fldCharType="end"/>
            </w:r>
          </w:hyperlink>
        </w:p>
        <w:p w14:paraId="3FF3B5E0" w14:textId="5E135360" w:rsidR="001035F5" w:rsidRPr="00843ECC" w:rsidRDefault="001035F5" w:rsidP="000C5625">
          <w:pPr>
            <w:rPr>
              <w:rFonts w:ascii="Arial" w:hAnsi="Arial" w:cs="Arial"/>
              <w:sz w:val="20"/>
              <w:szCs w:val="20"/>
            </w:rPr>
          </w:pPr>
          <w:r w:rsidRPr="00843ECC">
            <w:rPr>
              <w:rFonts w:ascii="Arial" w:hAnsi="Arial" w:cs="Arial"/>
              <w:noProof/>
              <w:sz w:val="20"/>
              <w:szCs w:val="20"/>
            </w:rPr>
            <w:fldChar w:fldCharType="end"/>
          </w:r>
        </w:p>
      </w:sdtContent>
    </w:sdt>
    <w:p w14:paraId="65B5EB30" w14:textId="3311863D" w:rsidR="001035F5" w:rsidRPr="00843ECC" w:rsidRDefault="001035F5" w:rsidP="000C5625">
      <w:pPr>
        <w:rPr>
          <w:rFonts w:ascii="Arial" w:hAnsi="Arial" w:cs="Arial"/>
          <w:sz w:val="20"/>
          <w:szCs w:val="20"/>
        </w:rPr>
      </w:pPr>
      <w:r w:rsidRPr="00843ECC">
        <w:rPr>
          <w:rFonts w:ascii="Arial" w:hAnsi="Arial" w:cs="Arial"/>
          <w:sz w:val="20"/>
          <w:szCs w:val="20"/>
        </w:rPr>
        <w:br w:type="page"/>
      </w:r>
    </w:p>
    <w:p w14:paraId="47DA0D4A" w14:textId="1FF63193" w:rsidR="00B94B78" w:rsidRPr="00843ECC" w:rsidRDefault="0078544C" w:rsidP="000C5625">
      <w:pPr>
        <w:pStyle w:val="Heading1"/>
        <w:rPr>
          <w:rFonts w:ascii="Arial" w:hAnsi="Arial" w:cs="Arial"/>
          <w:color w:val="auto"/>
          <w:sz w:val="20"/>
          <w:szCs w:val="20"/>
        </w:rPr>
      </w:pPr>
      <w:bookmarkStart w:id="0" w:name="_Toc204611425"/>
      <w:r w:rsidRPr="00843ECC">
        <w:rPr>
          <w:rFonts w:ascii="Arial" w:hAnsi="Arial" w:cs="Arial"/>
          <w:color w:val="auto"/>
          <w:sz w:val="20"/>
          <w:szCs w:val="20"/>
        </w:rPr>
        <w:t>Overview</w:t>
      </w:r>
      <w:bookmarkEnd w:id="0"/>
    </w:p>
    <w:p w14:paraId="42D89344" w14:textId="22499F14" w:rsidR="0078544C" w:rsidRPr="00843ECC" w:rsidRDefault="0078544C" w:rsidP="000C5625">
      <w:pPr>
        <w:rPr>
          <w:rFonts w:ascii="Arial" w:hAnsi="Arial" w:cs="Arial"/>
          <w:sz w:val="20"/>
          <w:szCs w:val="20"/>
        </w:rPr>
      </w:pPr>
      <w:r w:rsidRPr="00843ECC">
        <w:rPr>
          <w:rFonts w:ascii="Arial" w:hAnsi="Arial" w:cs="Arial"/>
          <w:sz w:val="20"/>
          <w:szCs w:val="20"/>
        </w:rPr>
        <w:t xml:space="preserve">GRS is a web secured platform </w:t>
      </w:r>
      <w:r w:rsidR="000C5625" w:rsidRPr="00843ECC">
        <w:rPr>
          <w:rFonts w:ascii="Arial" w:hAnsi="Arial" w:cs="Arial"/>
          <w:sz w:val="20"/>
          <w:szCs w:val="20"/>
        </w:rPr>
        <w:t xml:space="preserve">(login required) </w:t>
      </w:r>
      <w:r w:rsidRPr="00843ECC">
        <w:rPr>
          <w:rFonts w:ascii="Arial" w:hAnsi="Arial" w:cs="Arial"/>
          <w:sz w:val="20"/>
          <w:szCs w:val="20"/>
        </w:rPr>
        <w:t>providing reports to posts on international mail they exchange with partner posts. The reports are based on electronic information exchanged among posts.</w:t>
      </w:r>
    </w:p>
    <w:p w14:paraId="6B63E24C" w14:textId="57C46AE3" w:rsidR="00354987" w:rsidRPr="00843ECC" w:rsidRDefault="0078544C" w:rsidP="000C5625">
      <w:pPr>
        <w:rPr>
          <w:rFonts w:ascii="Arial" w:hAnsi="Arial" w:cs="Arial"/>
          <w:sz w:val="20"/>
          <w:szCs w:val="20"/>
        </w:rPr>
      </w:pPr>
      <w:r w:rsidRPr="00843ECC">
        <w:rPr>
          <w:rFonts w:ascii="Arial" w:hAnsi="Arial" w:cs="Arial"/>
          <w:sz w:val="20"/>
          <w:szCs w:val="20"/>
        </w:rPr>
        <w:t xml:space="preserve">GRS focuses on reports for </w:t>
      </w:r>
      <w:r w:rsidR="00CC3851" w:rsidRPr="00843ECC">
        <w:rPr>
          <w:rFonts w:ascii="Arial" w:hAnsi="Arial" w:cs="Arial"/>
          <w:sz w:val="20"/>
          <w:szCs w:val="20"/>
        </w:rPr>
        <w:t xml:space="preserve">identified </w:t>
      </w:r>
      <w:r w:rsidRPr="00843ECC">
        <w:rPr>
          <w:rFonts w:ascii="Arial" w:hAnsi="Arial" w:cs="Arial"/>
          <w:sz w:val="20"/>
          <w:szCs w:val="20"/>
        </w:rPr>
        <w:t xml:space="preserve">mail </w:t>
      </w:r>
      <w:r w:rsidR="00CC3851" w:rsidRPr="00843ECC">
        <w:rPr>
          <w:rFonts w:ascii="Arial" w:hAnsi="Arial" w:cs="Arial"/>
          <w:sz w:val="20"/>
          <w:szCs w:val="20"/>
        </w:rPr>
        <w:t>(mail with tracking data)</w:t>
      </w:r>
      <w:r w:rsidRPr="00843ECC">
        <w:rPr>
          <w:rFonts w:ascii="Arial" w:hAnsi="Arial" w:cs="Arial"/>
          <w:sz w:val="20"/>
          <w:szCs w:val="20"/>
        </w:rPr>
        <w:t>.</w:t>
      </w:r>
    </w:p>
    <w:p w14:paraId="4FD293E1" w14:textId="1008A9D4" w:rsidR="00F96A48" w:rsidRPr="00843ECC" w:rsidRDefault="00F96A48" w:rsidP="000C5625">
      <w:pPr>
        <w:rPr>
          <w:rFonts w:ascii="Arial" w:hAnsi="Arial" w:cs="Arial"/>
          <w:sz w:val="20"/>
          <w:szCs w:val="20"/>
        </w:rPr>
      </w:pPr>
      <w:r w:rsidRPr="00843ECC">
        <w:rPr>
          <w:rFonts w:ascii="Arial" w:hAnsi="Arial" w:cs="Arial"/>
          <w:sz w:val="20"/>
          <w:szCs w:val="20"/>
        </w:rPr>
        <w:t xml:space="preserve">The general approach is top-down, with some overview information visible first, then the possibility to “zoom” into details. Shortcuts are also </w:t>
      </w:r>
      <w:r w:rsidR="000C5625" w:rsidRPr="00843ECC">
        <w:rPr>
          <w:rFonts w:ascii="Arial" w:hAnsi="Arial" w:cs="Arial"/>
          <w:sz w:val="20"/>
          <w:szCs w:val="20"/>
        </w:rPr>
        <w:t>provided</w:t>
      </w:r>
      <w:r w:rsidRPr="00843ECC">
        <w:rPr>
          <w:rFonts w:ascii="Arial" w:hAnsi="Arial" w:cs="Arial"/>
          <w:sz w:val="20"/>
          <w:szCs w:val="20"/>
        </w:rPr>
        <w:t xml:space="preserve">, to </w:t>
      </w:r>
      <w:r w:rsidR="000C5625" w:rsidRPr="00843ECC">
        <w:rPr>
          <w:rFonts w:ascii="Arial" w:hAnsi="Arial" w:cs="Arial"/>
          <w:sz w:val="20"/>
          <w:szCs w:val="20"/>
        </w:rPr>
        <w:t xml:space="preserve">go </w:t>
      </w:r>
      <w:r w:rsidRPr="00843ECC">
        <w:rPr>
          <w:rFonts w:ascii="Arial" w:hAnsi="Arial" w:cs="Arial"/>
          <w:sz w:val="20"/>
          <w:szCs w:val="20"/>
        </w:rPr>
        <w:t>directly to details in any area.</w:t>
      </w:r>
    </w:p>
    <w:p w14:paraId="71B6F72F" w14:textId="0EFF2361" w:rsidR="0078544C" w:rsidRPr="00843ECC" w:rsidRDefault="0078544C" w:rsidP="000C5625">
      <w:pPr>
        <w:rPr>
          <w:rFonts w:ascii="Arial" w:hAnsi="Arial" w:cs="Arial"/>
          <w:sz w:val="20"/>
          <w:szCs w:val="20"/>
        </w:rPr>
      </w:pPr>
      <w:r w:rsidRPr="00843ECC">
        <w:rPr>
          <w:rFonts w:ascii="Arial" w:hAnsi="Arial" w:cs="Arial"/>
          <w:sz w:val="20"/>
          <w:szCs w:val="20"/>
        </w:rPr>
        <w:t>The look-and-feel of GRS is inspired by an existing platform providing reports for EMS (express mail service)</w:t>
      </w:r>
      <w:r w:rsidR="000C5625" w:rsidRPr="00843ECC">
        <w:rPr>
          <w:rFonts w:ascii="Arial" w:hAnsi="Arial" w:cs="Arial"/>
          <w:sz w:val="20"/>
          <w:szCs w:val="20"/>
        </w:rPr>
        <w:t>, called EMS SMART</w:t>
      </w:r>
      <w:r w:rsidR="00354987" w:rsidRPr="00843ECC">
        <w:rPr>
          <w:rFonts w:ascii="Arial" w:hAnsi="Arial" w:cs="Arial"/>
          <w:sz w:val="20"/>
          <w:szCs w:val="20"/>
        </w:rPr>
        <w:t xml:space="preserve"> and giving full satisfaction</w:t>
      </w:r>
      <w:r w:rsidR="000C5625" w:rsidRPr="00843ECC">
        <w:rPr>
          <w:rFonts w:ascii="Arial" w:hAnsi="Arial" w:cs="Arial"/>
          <w:sz w:val="20"/>
          <w:szCs w:val="20"/>
        </w:rPr>
        <w:t xml:space="preserve"> to the user community</w:t>
      </w:r>
      <w:r w:rsidR="00354987" w:rsidRPr="00843ECC">
        <w:rPr>
          <w:rFonts w:ascii="Arial" w:hAnsi="Arial" w:cs="Arial"/>
          <w:sz w:val="20"/>
          <w:szCs w:val="20"/>
        </w:rPr>
        <w:t xml:space="preserve">. With this approach, user training is </w:t>
      </w:r>
      <w:r w:rsidR="000C5625" w:rsidRPr="00843ECC">
        <w:rPr>
          <w:rFonts w:ascii="Arial" w:hAnsi="Arial" w:cs="Arial"/>
          <w:sz w:val="20"/>
          <w:szCs w:val="20"/>
        </w:rPr>
        <w:t xml:space="preserve">expected to be </w:t>
      </w:r>
      <w:r w:rsidR="00354987" w:rsidRPr="00843ECC">
        <w:rPr>
          <w:rFonts w:ascii="Arial" w:hAnsi="Arial" w:cs="Arial"/>
          <w:sz w:val="20"/>
          <w:szCs w:val="20"/>
        </w:rPr>
        <w:t>minimal.</w:t>
      </w:r>
      <w:r w:rsidR="00362582" w:rsidRPr="00843ECC">
        <w:rPr>
          <w:rFonts w:ascii="Arial" w:hAnsi="Arial" w:cs="Arial"/>
          <w:sz w:val="20"/>
          <w:szCs w:val="20"/>
        </w:rPr>
        <w:t xml:space="preserve">  </w:t>
      </w:r>
    </w:p>
    <w:p w14:paraId="786CACE9" w14:textId="327026B5" w:rsidR="000E3582" w:rsidRPr="00843ECC" w:rsidRDefault="000E3582" w:rsidP="000C5625">
      <w:pPr>
        <w:rPr>
          <w:rFonts w:ascii="Arial" w:hAnsi="Arial" w:cs="Arial"/>
          <w:sz w:val="20"/>
          <w:szCs w:val="20"/>
        </w:rPr>
      </w:pPr>
      <w:r w:rsidRPr="00843ECC">
        <w:rPr>
          <w:rFonts w:ascii="Arial" w:hAnsi="Arial" w:cs="Arial"/>
          <w:sz w:val="20"/>
          <w:szCs w:val="20"/>
        </w:rPr>
        <w:t>The general screen layout is provided in section 4 of the main document listing requirements. This layout is important. This document also mentions that GRS must run on table</w:t>
      </w:r>
      <w:r w:rsidR="00140692" w:rsidRPr="00843ECC">
        <w:rPr>
          <w:rFonts w:ascii="Arial" w:hAnsi="Arial" w:cs="Arial"/>
          <w:sz w:val="20"/>
          <w:szCs w:val="20"/>
        </w:rPr>
        <w:t>t</w:t>
      </w:r>
      <w:r w:rsidRPr="00843ECC">
        <w:rPr>
          <w:rFonts w:ascii="Arial" w:hAnsi="Arial" w:cs="Arial"/>
          <w:sz w:val="20"/>
          <w:szCs w:val="20"/>
        </w:rPr>
        <w:t xml:space="preserve">s and smartphones. </w:t>
      </w:r>
      <w:r w:rsidR="00140692" w:rsidRPr="00843ECC">
        <w:rPr>
          <w:rFonts w:ascii="Arial" w:hAnsi="Arial" w:cs="Arial"/>
          <w:sz w:val="20"/>
          <w:szCs w:val="20"/>
        </w:rPr>
        <w:t>The tablets and smartphones should adapt</w:t>
      </w:r>
      <w:r w:rsidRPr="00843ECC">
        <w:rPr>
          <w:rFonts w:ascii="Arial" w:hAnsi="Arial" w:cs="Arial"/>
          <w:sz w:val="20"/>
          <w:szCs w:val="20"/>
        </w:rPr>
        <w:t xml:space="preserve"> the </w:t>
      </w:r>
      <w:r w:rsidR="00140692" w:rsidRPr="00843ECC">
        <w:rPr>
          <w:rFonts w:ascii="Arial" w:hAnsi="Arial" w:cs="Arial"/>
          <w:sz w:val="20"/>
          <w:szCs w:val="20"/>
        </w:rPr>
        <w:t xml:space="preserve">proposed </w:t>
      </w:r>
      <w:r w:rsidRPr="00843ECC">
        <w:rPr>
          <w:rFonts w:ascii="Arial" w:hAnsi="Arial" w:cs="Arial"/>
          <w:sz w:val="20"/>
          <w:szCs w:val="20"/>
        </w:rPr>
        <w:t xml:space="preserve">layout </w:t>
      </w:r>
      <w:r w:rsidR="00140692" w:rsidRPr="00843ECC">
        <w:rPr>
          <w:rFonts w:ascii="Arial" w:hAnsi="Arial" w:cs="Arial"/>
          <w:sz w:val="20"/>
          <w:szCs w:val="20"/>
        </w:rPr>
        <w:t xml:space="preserve">herein which </w:t>
      </w:r>
      <w:r w:rsidRPr="00843ECC">
        <w:rPr>
          <w:rFonts w:ascii="Arial" w:hAnsi="Arial" w:cs="Arial"/>
          <w:sz w:val="20"/>
          <w:szCs w:val="20"/>
        </w:rPr>
        <w:t xml:space="preserve">takes priority: normal users of </w:t>
      </w:r>
      <w:r w:rsidR="00140692" w:rsidRPr="00843ECC">
        <w:rPr>
          <w:rFonts w:ascii="Arial" w:hAnsi="Arial" w:cs="Arial"/>
          <w:sz w:val="20"/>
          <w:szCs w:val="20"/>
        </w:rPr>
        <w:t xml:space="preserve">the </w:t>
      </w:r>
      <w:r w:rsidRPr="00843ECC">
        <w:rPr>
          <w:rFonts w:ascii="Arial" w:hAnsi="Arial" w:cs="Arial"/>
          <w:sz w:val="20"/>
          <w:szCs w:val="20"/>
        </w:rPr>
        <w:t xml:space="preserve">reporting system use a computer, not a smartphone. We want these normal users to have a nice and </w:t>
      </w:r>
      <w:r w:rsidR="00F56589" w:rsidRPr="00843ECC">
        <w:rPr>
          <w:rFonts w:ascii="Arial" w:hAnsi="Arial" w:cs="Arial"/>
          <w:sz w:val="20"/>
          <w:szCs w:val="20"/>
        </w:rPr>
        <w:t>functional</w:t>
      </w:r>
      <w:r w:rsidRPr="00843ECC">
        <w:rPr>
          <w:rFonts w:ascii="Arial" w:hAnsi="Arial" w:cs="Arial"/>
          <w:sz w:val="20"/>
          <w:szCs w:val="20"/>
        </w:rPr>
        <w:t xml:space="preserve"> solution.</w:t>
      </w:r>
    </w:p>
    <w:p w14:paraId="6EE60B99" w14:textId="696A1FCF" w:rsidR="00354987" w:rsidRPr="00843ECC" w:rsidRDefault="00CC3851" w:rsidP="000C5625">
      <w:pPr>
        <w:rPr>
          <w:rFonts w:ascii="Arial" w:hAnsi="Arial" w:cs="Arial"/>
          <w:sz w:val="20"/>
          <w:szCs w:val="20"/>
        </w:rPr>
      </w:pPr>
      <w:r w:rsidRPr="00843ECC">
        <w:rPr>
          <w:rFonts w:ascii="Arial" w:hAnsi="Arial" w:cs="Arial"/>
          <w:sz w:val="20"/>
          <w:szCs w:val="20"/>
        </w:rPr>
        <w:t xml:space="preserve">Many different types of users are expected to use GRS. </w:t>
      </w:r>
      <w:r w:rsidR="00354987" w:rsidRPr="00843ECC">
        <w:rPr>
          <w:rFonts w:ascii="Arial" w:hAnsi="Arial" w:cs="Arial"/>
          <w:sz w:val="20"/>
          <w:szCs w:val="20"/>
        </w:rPr>
        <w:t>Typically, users will connect to GRS to:</w:t>
      </w:r>
    </w:p>
    <w:p w14:paraId="6B968EF1" w14:textId="61902F5D" w:rsidR="00354987" w:rsidRPr="00843ECC" w:rsidRDefault="00354987" w:rsidP="000C5625">
      <w:pPr>
        <w:pStyle w:val="ListParagraph"/>
        <w:numPr>
          <w:ilvl w:val="0"/>
          <w:numId w:val="3"/>
        </w:numPr>
        <w:rPr>
          <w:rFonts w:ascii="Arial" w:hAnsi="Arial" w:cs="Arial"/>
          <w:sz w:val="20"/>
          <w:szCs w:val="20"/>
        </w:rPr>
      </w:pPr>
      <w:r w:rsidRPr="00843ECC">
        <w:rPr>
          <w:rFonts w:ascii="Arial" w:hAnsi="Arial" w:cs="Arial"/>
          <w:sz w:val="20"/>
          <w:szCs w:val="20"/>
        </w:rPr>
        <w:t>Check for any quality issue with the data exchanged</w:t>
      </w:r>
    </w:p>
    <w:p w14:paraId="49F49E8C" w14:textId="38E28C33" w:rsidR="00354987" w:rsidRPr="00843ECC" w:rsidRDefault="00354987" w:rsidP="000C5625">
      <w:pPr>
        <w:pStyle w:val="ListParagraph"/>
        <w:numPr>
          <w:ilvl w:val="0"/>
          <w:numId w:val="3"/>
        </w:numPr>
        <w:rPr>
          <w:rFonts w:ascii="Arial" w:hAnsi="Arial" w:cs="Arial"/>
          <w:sz w:val="20"/>
          <w:szCs w:val="20"/>
        </w:rPr>
      </w:pPr>
      <w:r w:rsidRPr="00843ECC">
        <w:rPr>
          <w:rFonts w:ascii="Arial" w:hAnsi="Arial" w:cs="Arial"/>
          <w:sz w:val="20"/>
          <w:szCs w:val="20"/>
        </w:rPr>
        <w:t>Check how their post performs in terms of quality of service, to ensure they do not get penalized</w:t>
      </w:r>
    </w:p>
    <w:p w14:paraId="66295066" w14:textId="49F2A49B" w:rsidR="00354987" w:rsidRPr="00843ECC" w:rsidRDefault="00354987" w:rsidP="000C5625">
      <w:pPr>
        <w:pStyle w:val="ListParagraph"/>
        <w:numPr>
          <w:ilvl w:val="0"/>
          <w:numId w:val="3"/>
        </w:numPr>
        <w:rPr>
          <w:rFonts w:ascii="Arial" w:hAnsi="Arial" w:cs="Arial"/>
          <w:sz w:val="20"/>
          <w:szCs w:val="20"/>
        </w:rPr>
      </w:pPr>
      <w:r w:rsidRPr="00843ECC">
        <w:rPr>
          <w:rFonts w:ascii="Arial" w:hAnsi="Arial" w:cs="Arial"/>
          <w:sz w:val="20"/>
          <w:szCs w:val="20"/>
        </w:rPr>
        <w:t>Investigate any issue related to the above</w:t>
      </w:r>
    </w:p>
    <w:p w14:paraId="688FCBAE" w14:textId="67B26504" w:rsidR="000E3582" w:rsidRPr="00843ECC" w:rsidRDefault="00354987" w:rsidP="000C5625">
      <w:pPr>
        <w:pStyle w:val="ListParagraph"/>
        <w:numPr>
          <w:ilvl w:val="0"/>
          <w:numId w:val="3"/>
        </w:numPr>
        <w:rPr>
          <w:rFonts w:ascii="Arial" w:hAnsi="Arial" w:cs="Arial"/>
          <w:sz w:val="20"/>
          <w:szCs w:val="20"/>
        </w:rPr>
      </w:pPr>
      <w:r w:rsidRPr="00843ECC">
        <w:rPr>
          <w:rFonts w:ascii="Arial" w:hAnsi="Arial" w:cs="Arial"/>
          <w:sz w:val="20"/>
          <w:szCs w:val="20"/>
        </w:rPr>
        <w:t>Follow and analyze trends (volumes, performance…)</w:t>
      </w:r>
      <w:r w:rsidR="00E33EDF" w:rsidRPr="00843ECC">
        <w:rPr>
          <w:rFonts w:ascii="Arial" w:hAnsi="Arial" w:cs="Arial"/>
          <w:sz w:val="20"/>
          <w:szCs w:val="20"/>
        </w:rPr>
        <w:t xml:space="preserve">  </w:t>
      </w:r>
    </w:p>
    <w:p w14:paraId="2549514C" w14:textId="6E28B660" w:rsidR="000E3582" w:rsidRPr="00843ECC" w:rsidRDefault="000E3582"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UPU-754</w:t>
      </w:r>
    </w:p>
    <w:p w14:paraId="71482EA1" w14:textId="0B347BEB" w:rsidR="00F91B34" w:rsidRPr="00843ECC" w:rsidRDefault="00F9190F" w:rsidP="000C5625">
      <w:pPr>
        <w:pStyle w:val="Heading1"/>
        <w:rPr>
          <w:rFonts w:ascii="Arial" w:hAnsi="Arial" w:cs="Arial"/>
          <w:color w:val="auto"/>
          <w:sz w:val="20"/>
          <w:szCs w:val="20"/>
        </w:rPr>
      </w:pPr>
      <w:bookmarkStart w:id="1" w:name="_Toc204611426"/>
      <w:r w:rsidRPr="00843ECC">
        <w:rPr>
          <w:rFonts w:ascii="Arial" w:hAnsi="Arial" w:cs="Arial"/>
          <w:color w:val="auto"/>
          <w:sz w:val="20"/>
          <w:szCs w:val="20"/>
        </w:rPr>
        <w:t>R</w:t>
      </w:r>
      <w:r w:rsidR="00F96A48" w:rsidRPr="00843ECC">
        <w:rPr>
          <w:rFonts w:ascii="Arial" w:hAnsi="Arial" w:cs="Arial"/>
          <w:color w:val="auto"/>
          <w:sz w:val="20"/>
          <w:szCs w:val="20"/>
        </w:rPr>
        <w:t>eport</w:t>
      </w:r>
      <w:r w:rsidRPr="00843ECC">
        <w:rPr>
          <w:rFonts w:ascii="Arial" w:hAnsi="Arial" w:cs="Arial"/>
          <w:color w:val="auto"/>
          <w:sz w:val="20"/>
          <w:szCs w:val="20"/>
        </w:rPr>
        <w:t xml:space="preserve"> areas and cockpits</w:t>
      </w:r>
      <w:bookmarkEnd w:id="1"/>
    </w:p>
    <w:p w14:paraId="2A4DE995" w14:textId="67DAAE9C" w:rsidR="00F96A48" w:rsidRPr="00843ECC" w:rsidRDefault="00F9190F" w:rsidP="000C5625">
      <w:pPr>
        <w:rPr>
          <w:rFonts w:ascii="Arial" w:hAnsi="Arial" w:cs="Arial"/>
          <w:sz w:val="20"/>
          <w:szCs w:val="20"/>
        </w:rPr>
      </w:pPr>
      <w:r w:rsidRPr="00843ECC">
        <w:rPr>
          <w:rFonts w:ascii="Arial" w:hAnsi="Arial" w:cs="Arial"/>
          <w:sz w:val="20"/>
          <w:szCs w:val="20"/>
        </w:rPr>
        <w:t xml:space="preserve">In </w:t>
      </w:r>
      <w:r w:rsidR="000C5625" w:rsidRPr="00843ECC">
        <w:rPr>
          <w:rFonts w:ascii="Arial" w:hAnsi="Arial" w:cs="Arial"/>
          <w:sz w:val="20"/>
          <w:szCs w:val="20"/>
        </w:rPr>
        <w:t>GRS</w:t>
      </w:r>
      <w:r w:rsidRPr="00843ECC">
        <w:rPr>
          <w:rFonts w:ascii="Arial" w:hAnsi="Arial" w:cs="Arial"/>
          <w:sz w:val="20"/>
          <w:szCs w:val="20"/>
        </w:rPr>
        <w:t xml:space="preserve">, information is organized by area. </w:t>
      </w:r>
      <w:r w:rsidR="008B62FD" w:rsidRPr="00843ECC">
        <w:rPr>
          <w:rFonts w:ascii="Arial" w:hAnsi="Arial" w:cs="Arial"/>
          <w:sz w:val="20"/>
          <w:szCs w:val="20"/>
        </w:rPr>
        <w:t>At functional level, t</w:t>
      </w:r>
      <w:r w:rsidRPr="00843ECC">
        <w:rPr>
          <w:rFonts w:ascii="Arial" w:hAnsi="Arial" w:cs="Arial"/>
          <w:sz w:val="20"/>
          <w:szCs w:val="20"/>
        </w:rPr>
        <w:t>he following areas are defined:</w:t>
      </w:r>
    </w:p>
    <w:p w14:paraId="374B9A92" w14:textId="0C27BB5B" w:rsidR="00F9190F" w:rsidRPr="00843ECC" w:rsidRDefault="00F9190F" w:rsidP="000C5625">
      <w:pPr>
        <w:pStyle w:val="ListParagraph"/>
        <w:numPr>
          <w:ilvl w:val="0"/>
          <w:numId w:val="2"/>
        </w:numPr>
        <w:rPr>
          <w:rFonts w:ascii="Arial" w:hAnsi="Arial" w:cs="Arial"/>
          <w:sz w:val="20"/>
          <w:szCs w:val="20"/>
        </w:rPr>
      </w:pPr>
      <w:r w:rsidRPr="00843ECC">
        <w:rPr>
          <w:rFonts w:ascii="Arial" w:hAnsi="Arial" w:cs="Arial"/>
          <w:sz w:val="20"/>
          <w:szCs w:val="20"/>
        </w:rPr>
        <w:t>Data quality</w:t>
      </w:r>
    </w:p>
    <w:p w14:paraId="6B4B4382" w14:textId="5CE0CDA2" w:rsidR="00F9190F" w:rsidRPr="00843ECC" w:rsidRDefault="00F9190F" w:rsidP="000C5625">
      <w:pPr>
        <w:pStyle w:val="ListParagraph"/>
        <w:numPr>
          <w:ilvl w:val="0"/>
          <w:numId w:val="2"/>
        </w:numPr>
        <w:rPr>
          <w:rFonts w:ascii="Arial" w:hAnsi="Arial" w:cs="Arial"/>
          <w:sz w:val="20"/>
          <w:szCs w:val="20"/>
        </w:rPr>
      </w:pPr>
      <w:r w:rsidRPr="00843ECC">
        <w:rPr>
          <w:rFonts w:ascii="Arial" w:hAnsi="Arial" w:cs="Arial"/>
          <w:sz w:val="20"/>
          <w:szCs w:val="20"/>
        </w:rPr>
        <w:t>Service information</w:t>
      </w:r>
    </w:p>
    <w:p w14:paraId="40717D4D" w14:textId="1D25B181" w:rsidR="00F9190F" w:rsidRPr="00843ECC" w:rsidRDefault="00F9190F" w:rsidP="000C5625">
      <w:pPr>
        <w:pStyle w:val="ListParagraph"/>
        <w:numPr>
          <w:ilvl w:val="0"/>
          <w:numId w:val="2"/>
        </w:numPr>
        <w:rPr>
          <w:rFonts w:ascii="Arial" w:hAnsi="Arial" w:cs="Arial"/>
          <w:sz w:val="20"/>
          <w:szCs w:val="20"/>
        </w:rPr>
      </w:pPr>
      <w:r w:rsidRPr="00843ECC">
        <w:rPr>
          <w:rFonts w:ascii="Arial" w:hAnsi="Arial" w:cs="Arial"/>
          <w:sz w:val="20"/>
          <w:szCs w:val="20"/>
        </w:rPr>
        <w:t>Service performance</w:t>
      </w:r>
    </w:p>
    <w:p w14:paraId="0283F51B" w14:textId="3DD31C47" w:rsidR="008B62FD" w:rsidRPr="00843ECC" w:rsidRDefault="00F9190F" w:rsidP="000C5625">
      <w:pPr>
        <w:rPr>
          <w:rFonts w:ascii="Arial" w:hAnsi="Arial" w:cs="Arial"/>
          <w:sz w:val="20"/>
          <w:szCs w:val="20"/>
        </w:rPr>
      </w:pPr>
      <w:r w:rsidRPr="00843ECC">
        <w:rPr>
          <w:rFonts w:ascii="Arial" w:hAnsi="Arial" w:cs="Arial"/>
          <w:sz w:val="20"/>
          <w:szCs w:val="20"/>
        </w:rPr>
        <w:t xml:space="preserve">With the top-to-bottom organization, cockpits are displayed per area upon selection of an area by user. </w:t>
      </w:r>
      <w:r w:rsidR="008B62FD" w:rsidRPr="00843ECC">
        <w:rPr>
          <w:rFonts w:ascii="Arial" w:hAnsi="Arial" w:cs="Arial"/>
          <w:sz w:val="20"/>
          <w:szCs w:val="20"/>
        </w:rPr>
        <w:t>A c</w:t>
      </w:r>
      <w:r w:rsidRPr="00843ECC">
        <w:rPr>
          <w:rFonts w:ascii="Arial" w:hAnsi="Arial" w:cs="Arial"/>
          <w:sz w:val="20"/>
          <w:szCs w:val="20"/>
        </w:rPr>
        <w:t>ockpit provide</w:t>
      </w:r>
      <w:r w:rsidR="008B62FD" w:rsidRPr="00843ECC">
        <w:rPr>
          <w:rFonts w:ascii="Arial" w:hAnsi="Arial" w:cs="Arial"/>
          <w:sz w:val="20"/>
          <w:szCs w:val="20"/>
        </w:rPr>
        <w:t>s</w:t>
      </w:r>
      <w:r w:rsidRPr="00843ECC">
        <w:rPr>
          <w:rFonts w:ascii="Arial" w:hAnsi="Arial" w:cs="Arial"/>
          <w:sz w:val="20"/>
          <w:szCs w:val="20"/>
        </w:rPr>
        <w:t xml:space="preserve"> a quick overview of major indicators/measurements of the area, preferably in a graphical view. </w:t>
      </w:r>
      <w:r w:rsidR="008B62FD" w:rsidRPr="00843ECC">
        <w:rPr>
          <w:rFonts w:ascii="Arial" w:hAnsi="Arial" w:cs="Arial"/>
          <w:sz w:val="20"/>
          <w:szCs w:val="20"/>
        </w:rPr>
        <w:t>A c</w:t>
      </w:r>
      <w:r w:rsidRPr="00843ECC">
        <w:rPr>
          <w:rFonts w:ascii="Arial" w:hAnsi="Arial" w:cs="Arial"/>
          <w:sz w:val="20"/>
          <w:szCs w:val="20"/>
        </w:rPr>
        <w:t>ockpit also give</w:t>
      </w:r>
      <w:r w:rsidR="000C5625" w:rsidRPr="00843ECC">
        <w:rPr>
          <w:rFonts w:ascii="Arial" w:hAnsi="Arial" w:cs="Arial"/>
          <w:sz w:val="20"/>
          <w:szCs w:val="20"/>
        </w:rPr>
        <w:t>s</w:t>
      </w:r>
      <w:r w:rsidRPr="00843ECC">
        <w:rPr>
          <w:rFonts w:ascii="Arial" w:hAnsi="Arial" w:cs="Arial"/>
          <w:sz w:val="20"/>
          <w:szCs w:val="20"/>
        </w:rPr>
        <w:t xml:space="preserve"> the possibility to zoom-in on a specific measurement, to get more details.</w:t>
      </w:r>
      <w:r w:rsidR="000C5625" w:rsidRPr="00843ECC">
        <w:rPr>
          <w:rFonts w:ascii="Arial" w:hAnsi="Arial" w:cs="Arial"/>
          <w:sz w:val="20"/>
          <w:szCs w:val="20"/>
        </w:rPr>
        <w:t xml:space="preserve"> A</w:t>
      </w:r>
      <w:r w:rsidR="008B62FD" w:rsidRPr="00843ECC">
        <w:rPr>
          <w:rFonts w:ascii="Arial" w:hAnsi="Arial" w:cs="Arial"/>
          <w:sz w:val="20"/>
          <w:szCs w:val="20"/>
        </w:rPr>
        <w:t xml:space="preserve"> cockpit is the entry point for checking and investigating potential issues in an area, with the top-to-bottom approach.</w:t>
      </w:r>
    </w:p>
    <w:p w14:paraId="4222B3F6" w14:textId="2B83B314" w:rsidR="001035F5" w:rsidRPr="00843ECC" w:rsidRDefault="001035F5"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UPU-550</w:t>
      </w:r>
      <w:r w:rsidR="00897589" w:rsidRPr="00843ECC">
        <w:rPr>
          <w:rFonts w:ascii="Arial" w:hAnsi="Arial" w:cs="Arial"/>
          <w:sz w:val="20"/>
          <w:szCs w:val="20"/>
        </w:rPr>
        <w:t>, 556</w:t>
      </w:r>
    </w:p>
    <w:p w14:paraId="7F1C514E" w14:textId="66A14EA0" w:rsidR="00F9190F" w:rsidRPr="00843ECC" w:rsidRDefault="00F9190F" w:rsidP="000C5625">
      <w:pPr>
        <w:pStyle w:val="Heading1"/>
        <w:rPr>
          <w:rFonts w:ascii="Arial" w:hAnsi="Arial" w:cs="Arial"/>
          <w:color w:val="auto"/>
          <w:sz w:val="20"/>
          <w:szCs w:val="20"/>
        </w:rPr>
      </w:pPr>
      <w:bookmarkStart w:id="2" w:name="_Toc204611427"/>
      <w:r w:rsidRPr="00843ECC">
        <w:rPr>
          <w:rFonts w:ascii="Arial" w:hAnsi="Arial" w:cs="Arial"/>
          <w:color w:val="auto"/>
          <w:sz w:val="20"/>
          <w:szCs w:val="20"/>
        </w:rPr>
        <w:t>Measurements</w:t>
      </w:r>
      <w:bookmarkEnd w:id="2"/>
    </w:p>
    <w:p w14:paraId="2C3CEBE7" w14:textId="77777777" w:rsidR="004D16C0" w:rsidRPr="00843ECC" w:rsidRDefault="004D16C0" w:rsidP="000C5625">
      <w:pPr>
        <w:pStyle w:val="Heading2"/>
        <w:rPr>
          <w:rFonts w:ascii="Arial" w:hAnsi="Arial" w:cs="Arial"/>
          <w:color w:val="auto"/>
          <w:sz w:val="20"/>
          <w:szCs w:val="20"/>
        </w:rPr>
      </w:pPr>
      <w:bookmarkStart w:id="3" w:name="_Toc204611428"/>
      <w:r w:rsidRPr="00843ECC">
        <w:rPr>
          <w:rFonts w:ascii="Arial" w:hAnsi="Arial" w:cs="Arial"/>
          <w:color w:val="auto"/>
          <w:sz w:val="20"/>
          <w:szCs w:val="20"/>
        </w:rPr>
        <w:t>General approach</w:t>
      </w:r>
      <w:bookmarkEnd w:id="3"/>
    </w:p>
    <w:p w14:paraId="555249BC" w14:textId="127BA385" w:rsidR="004D16C0" w:rsidRPr="00843ECC" w:rsidRDefault="004D16C0" w:rsidP="000C5625">
      <w:pPr>
        <w:rPr>
          <w:rFonts w:ascii="Arial" w:hAnsi="Arial" w:cs="Arial"/>
          <w:sz w:val="20"/>
          <w:szCs w:val="20"/>
        </w:rPr>
      </w:pPr>
      <w:r w:rsidRPr="00843ECC">
        <w:rPr>
          <w:rFonts w:ascii="Arial" w:hAnsi="Arial" w:cs="Arial"/>
          <w:sz w:val="20"/>
          <w:szCs w:val="20"/>
        </w:rPr>
        <w:t>Unless specified otherwise, measurements are provided separately for identified letters and for parcels.</w:t>
      </w:r>
    </w:p>
    <w:p w14:paraId="3D41D2B4" w14:textId="25456E05" w:rsidR="004D16C0" w:rsidRPr="00843ECC" w:rsidRDefault="000956DF" w:rsidP="000C5625">
      <w:pPr>
        <w:rPr>
          <w:rFonts w:ascii="Arial" w:hAnsi="Arial" w:cs="Arial"/>
          <w:sz w:val="20"/>
          <w:szCs w:val="20"/>
        </w:rPr>
      </w:pPr>
      <w:r w:rsidRPr="00843ECC">
        <w:rPr>
          <w:rFonts w:ascii="Arial" w:hAnsi="Arial" w:cs="Arial"/>
          <w:sz w:val="20"/>
          <w:szCs w:val="20"/>
        </w:rPr>
        <w:t>F</w:t>
      </w:r>
      <w:r w:rsidR="004D16C0" w:rsidRPr="00843ECC">
        <w:rPr>
          <w:rFonts w:ascii="Arial" w:hAnsi="Arial" w:cs="Arial"/>
          <w:sz w:val="20"/>
          <w:szCs w:val="20"/>
        </w:rPr>
        <w:t xml:space="preserve">or letters, measurements are </w:t>
      </w:r>
      <w:r w:rsidR="00140692" w:rsidRPr="00843ECC">
        <w:rPr>
          <w:rFonts w:ascii="Arial" w:hAnsi="Arial" w:cs="Arial"/>
          <w:sz w:val="20"/>
          <w:szCs w:val="20"/>
        </w:rPr>
        <w:t xml:space="preserve">primarily </w:t>
      </w:r>
      <w:r w:rsidR="004D16C0" w:rsidRPr="00843ECC">
        <w:rPr>
          <w:rFonts w:ascii="Arial" w:hAnsi="Arial" w:cs="Arial"/>
          <w:sz w:val="20"/>
          <w:szCs w:val="20"/>
        </w:rPr>
        <w:t>provided for</w:t>
      </w:r>
      <w:r w:rsidRPr="00843ECC">
        <w:rPr>
          <w:rFonts w:ascii="Arial" w:hAnsi="Arial" w:cs="Arial"/>
          <w:sz w:val="20"/>
          <w:szCs w:val="20"/>
        </w:rPr>
        <w:t xml:space="preserve"> </w:t>
      </w:r>
      <w:r w:rsidR="00140692" w:rsidRPr="00843ECC">
        <w:rPr>
          <w:rFonts w:ascii="Arial" w:hAnsi="Arial" w:cs="Arial"/>
          <w:sz w:val="20"/>
          <w:szCs w:val="20"/>
        </w:rPr>
        <w:t>items containing goods, identified with prefix L</w:t>
      </w:r>
      <w:r w:rsidR="004F0DFC" w:rsidRPr="00843ECC">
        <w:rPr>
          <w:rFonts w:ascii="Arial" w:hAnsi="Arial" w:cs="Arial"/>
          <w:sz w:val="20"/>
          <w:szCs w:val="20"/>
        </w:rPr>
        <w:t>.</w:t>
      </w:r>
    </w:p>
    <w:p w14:paraId="42EF981F" w14:textId="5F6CDE56" w:rsidR="004F0DFC" w:rsidRPr="00843ECC" w:rsidRDefault="00140692" w:rsidP="000C5625">
      <w:pPr>
        <w:rPr>
          <w:rFonts w:ascii="Arial" w:hAnsi="Arial" w:cs="Arial"/>
          <w:sz w:val="20"/>
          <w:szCs w:val="20"/>
        </w:rPr>
      </w:pPr>
      <w:r w:rsidRPr="00843ECC">
        <w:rPr>
          <w:rFonts w:ascii="Arial" w:hAnsi="Arial" w:cs="Arial"/>
          <w:sz w:val="20"/>
          <w:szCs w:val="20"/>
        </w:rPr>
        <w:t>Other measurements for the below</w:t>
      </w:r>
      <w:r w:rsidR="004F0DFC" w:rsidRPr="00843ECC">
        <w:rPr>
          <w:rFonts w:ascii="Arial" w:hAnsi="Arial" w:cs="Arial"/>
          <w:sz w:val="20"/>
          <w:szCs w:val="20"/>
        </w:rPr>
        <w:t xml:space="preserve"> </w:t>
      </w:r>
      <w:r w:rsidRPr="00843ECC">
        <w:rPr>
          <w:rFonts w:ascii="Arial" w:hAnsi="Arial" w:cs="Arial"/>
          <w:sz w:val="20"/>
          <w:szCs w:val="20"/>
        </w:rPr>
        <w:t>item</w:t>
      </w:r>
      <w:r w:rsidR="004F0DFC" w:rsidRPr="00843ECC">
        <w:rPr>
          <w:rFonts w:ascii="Arial" w:hAnsi="Arial" w:cs="Arial"/>
          <w:sz w:val="20"/>
          <w:szCs w:val="20"/>
        </w:rPr>
        <w:t xml:space="preserve"> types of letters</w:t>
      </w:r>
      <w:r w:rsidRPr="00843ECC">
        <w:rPr>
          <w:rFonts w:ascii="Arial" w:hAnsi="Arial" w:cs="Arial"/>
          <w:sz w:val="20"/>
          <w:szCs w:val="20"/>
        </w:rPr>
        <w:t xml:space="preserve"> should be measured</w:t>
      </w:r>
      <w:r w:rsidR="004F0DFC" w:rsidRPr="00843ECC">
        <w:rPr>
          <w:rFonts w:ascii="Arial" w:hAnsi="Arial" w:cs="Arial"/>
          <w:sz w:val="20"/>
          <w:szCs w:val="20"/>
        </w:rPr>
        <w:t>:</w:t>
      </w:r>
    </w:p>
    <w:p w14:paraId="79E2123D" w14:textId="03EA8935" w:rsidR="004F0DFC" w:rsidRPr="00843ECC" w:rsidRDefault="004F0DFC" w:rsidP="000C5625">
      <w:pPr>
        <w:pStyle w:val="ListParagraph"/>
        <w:numPr>
          <w:ilvl w:val="0"/>
          <w:numId w:val="2"/>
        </w:numPr>
        <w:rPr>
          <w:rFonts w:ascii="Arial" w:hAnsi="Arial" w:cs="Arial"/>
          <w:sz w:val="20"/>
          <w:szCs w:val="20"/>
        </w:rPr>
      </w:pPr>
      <w:r w:rsidRPr="00843ECC">
        <w:rPr>
          <w:rFonts w:ascii="Arial" w:hAnsi="Arial" w:cs="Arial"/>
          <w:sz w:val="20"/>
          <w:szCs w:val="20"/>
        </w:rPr>
        <w:t>Registered (prefix R)</w:t>
      </w:r>
    </w:p>
    <w:p w14:paraId="579E6D53" w14:textId="77EF9D11" w:rsidR="004F0DFC" w:rsidRPr="00843ECC" w:rsidRDefault="004F0DFC" w:rsidP="000C5625">
      <w:pPr>
        <w:pStyle w:val="ListParagraph"/>
        <w:numPr>
          <w:ilvl w:val="0"/>
          <w:numId w:val="2"/>
        </w:numPr>
        <w:rPr>
          <w:rFonts w:ascii="Arial" w:hAnsi="Arial" w:cs="Arial"/>
          <w:sz w:val="20"/>
          <w:szCs w:val="20"/>
        </w:rPr>
      </w:pPr>
      <w:r w:rsidRPr="00843ECC">
        <w:rPr>
          <w:rFonts w:ascii="Arial" w:hAnsi="Arial" w:cs="Arial"/>
          <w:sz w:val="20"/>
          <w:szCs w:val="20"/>
        </w:rPr>
        <w:t>Insured (prefix V)</w:t>
      </w:r>
    </w:p>
    <w:p w14:paraId="3E69838C" w14:textId="0DDEC6A4" w:rsidR="004F0DFC"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S</w:t>
      </w:r>
      <w:r w:rsidR="004F0DFC" w:rsidRPr="00843ECC">
        <w:rPr>
          <w:rFonts w:ascii="Arial" w:hAnsi="Arial" w:cs="Arial"/>
          <w:sz w:val="20"/>
          <w:szCs w:val="20"/>
        </w:rPr>
        <w:t>mall packets (prefix U)</w:t>
      </w:r>
      <w:r w:rsidRPr="00843ECC">
        <w:rPr>
          <w:rFonts w:ascii="Arial" w:hAnsi="Arial" w:cs="Arial"/>
          <w:sz w:val="20"/>
          <w:szCs w:val="20"/>
        </w:rPr>
        <w:t>, where applicable.</w:t>
      </w:r>
      <w:r w:rsidR="00694E01" w:rsidRPr="00843ECC">
        <w:rPr>
          <w:rFonts w:ascii="Arial" w:hAnsi="Arial" w:cs="Arial"/>
          <w:sz w:val="20"/>
          <w:szCs w:val="20"/>
        </w:rPr>
        <w:t xml:space="preserve">  </w:t>
      </w:r>
    </w:p>
    <w:p w14:paraId="0140022B" w14:textId="63C97938" w:rsidR="004D16C0" w:rsidRPr="00843ECC" w:rsidRDefault="004D16C0"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0956DF" w:rsidRPr="00843ECC">
        <w:rPr>
          <w:rFonts w:ascii="Arial" w:hAnsi="Arial" w:cs="Arial"/>
          <w:sz w:val="20"/>
          <w:szCs w:val="20"/>
        </w:rPr>
        <w:t>UPU-001</w:t>
      </w:r>
    </w:p>
    <w:p w14:paraId="3F2A8724" w14:textId="26A6E11A" w:rsidR="001035F5" w:rsidRPr="00843ECC" w:rsidRDefault="001035F5" w:rsidP="000C5625">
      <w:pPr>
        <w:pStyle w:val="Heading2"/>
        <w:rPr>
          <w:rFonts w:ascii="Arial" w:hAnsi="Arial" w:cs="Arial"/>
          <w:color w:val="auto"/>
          <w:sz w:val="20"/>
          <w:szCs w:val="20"/>
        </w:rPr>
      </w:pPr>
      <w:bookmarkStart w:id="4" w:name="_Toc204611429"/>
      <w:r w:rsidRPr="00843ECC">
        <w:rPr>
          <w:rFonts w:ascii="Arial" w:hAnsi="Arial" w:cs="Arial"/>
          <w:color w:val="auto"/>
          <w:sz w:val="20"/>
          <w:szCs w:val="20"/>
        </w:rPr>
        <w:t xml:space="preserve">Common display </w:t>
      </w:r>
      <w:r w:rsidR="00830990" w:rsidRPr="00843ECC">
        <w:rPr>
          <w:rFonts w:ascii="Arial" w:hAnsi="Arial" w:cs="Arial"/>
          <w:color w:val="auto"/>
          <w:sz w:val="20"/>
          <w:szCs w:val="20"/>
        </w:rPr>
        <w:t>features</w:t>
      </w:r>
      <w:bookmarkEnd w:id="4"/>
    </w:p>
    <w:p w14:paraId="2C1B2AB4" w14:textId="71C6BA6B" w:rsidR="001035F5" w:rsidRPr="00843ECC" w:rsidRDefault="00830990" w:rsidP="000C5625">
      <w:pPr>
        <w:rPr>
          <w:rFonts w:ascii="Arial" w:hAnsi="Arial" w:cs="Arial"/>
          <w:sz w:val="20"/>
          <w:szCs w:val="20"/>
        </w:rPr>
      </w:pPr>
      <w:r w:rsidRPr="00843ECC">
        <w:rPr>
          <w:rFonts w:ascii="Arial" w:hAnsi="Arial" w:cs="Arial"/>
          <w:sz w:val="20"/>
          <w:szCs w:val="20"/>
        </w:rPr>
        <w:t>As indicated in its name, the main purpose of GRS is to display reports</w:t>
      </w:r>
      <w:r w:rsidR="00140692" w:rsidRPr="00843ECC">
        <w:rPr>
          <w:rFonts w:ascii="Arial" w:hAnsi="Arial" w:cs="Arial"/>
          <w:sz w:val="20"/>
          <w:szCs w:val="20"/>
        </w:rPr>
        <w:t>, either as aggregates or item level</w:t>
      </w:r>
      <w:r w:rsidRPr="00843ECC">
        <w:rPr>
          <w:rFonts w:ascii="Arial" w:hAnsi="Arial" w:cs="Arial"/>
          <w:sz w:val="20"/>
          <w:szCs w:val="20"/>
        </w:rPr>
        <w:t>.</w:t>
      </w:r>
    </w:p>
    <w:p w14:paraId="11241ADE" w14:textId="573C373D" w:rsidR="00830990" w:rsidRPr="00843ECC" w:rsidRDefault="00830990" w:rsidP="000C5625">
      <w:pPr>
        <w:rPr>
          <w:rFonts w:ascii="Arial" w:hAnsi="Arial" w:cs="Arial"/>
          <w:sz w:val="20"/>
          <w:szCs w:val="20"/>
        </w:rPr>
      </w:pPr>
      <w:r w:rsidRPr="00843ECC">
        <w:rPr>
          <w:rFonts w:ascii="Arial" w:hAnsi="Arial" w:cs="Arial"/>
          <w:sz w:val="20"/>
          <w:szCs w:val="20"/>
        </w:rPr>
        <w:t xml:space="preserve">Reports are displayed primarily as tables. The system must include the possibility to export </w:t>
      </w:r>
      <w:r w:rsidR="000C5625" w:rsidRPr="00843ECC">
        <w:rPr>
          <w:rFonts w:ascii="Arial" w:hAnsi="Arial" w:cs="Arial"/>
          <w:sz w:val="20"/>
          <w:szCs w:val="20"/>
        </w:rPr>
        <w:t xml:space="preserve">the contents of </w:t>
      </w:r>
      <w:r w:rsidRPr="00843ECC">
        <w:rPr>
          <w:rFonts w:ascii="Arial" w:hAnsi="Arial" w:cs="Arial"/>
          <w:sz w:val="20"/>
          <w:szCs w:val="20"/>
        </w:rPr>
        <w:t>any table</w:t>
      </w:r>
      <w:r w:rsidR="000C5625" w:rsidRPr="00843ECC">
        <w:rPr>
          <w:rFonts w:ascii="Arial" w:hAnsi="Arial" w:cs="Arial"/>
          <w:sz w:val="20"/>
          <w:szCs w:val="20"/>
        </w:rPr>
        <w:t xml:space="preserve"> displayed on screen</w:t>
      </w:r>
      <w:r w:rsidR="00CC3851" w:rsidRPr="00843ECC">
        <w:rPr>
          <w:rFonts w:ascii="Arial" w:hAnsi="Arial" w:cs="Arial"/>
          <w:sz w:val="20"/>
          <w:szCs w:val="20"/>
        </w:rPr>
        <w:t>, as text and spreadsheet</w:t>
      </w:r>
      <w:r w:rsidRPr="00843ECC">
        <w:rPr>
          <w:rFonts w:ascii="Arial" w:hAnsi="Arial" w:cs="Arial"/>
          <w:sz w:val="20"/>
          <w:szCs w:val="20"/>
        </w:rPr>
        <w:t>.</w:t>
      </w:r>
    </w:p>
    <w:p w14:paraId="3C2001C4" w14:textId="51044316" w:rsidR="00CC3851" w:rsidRPr="00843ECC" w:rsidRDefault="00CC3851" w:rsidP="000C5625">
      <w:pPr>
        <w:rPr>
          <w:rFonts w:ascii="Arial" w:hAnsi="Arial" w:cs="Arial"/>
          <w:sz w:val="20"/>
          <w:szCs w:val="20"/>
        </w:rPr>
      </w:pPr>
      <w:r w:rsidRPr="00843ECC">
        <w:rPr>
          <w:rFonts w:ascii="Arial" w:hAnsi="Arial" w:cs="Arial"/>
          <w:sz w:val="20"/>
          <w:szCs w:val="20"/>
        </w:rPr>
        <w:t>It must also be possible to display information as a graph instead of table.</w:t>
      </w:r>
    </w:p>
    <w:p w14:paraId="173BCD6D" w14:textId="025FF5F3" w:rsidR="004D16C0" w:rsidRPr="00843ECC" w:rsidRDefault="004D16C0" w:rsidP="000C5625">
      <w:pPr>
        <w:rPr>
          <w:rFonts w:ascii="Arial" w:hAnsi="Arial" w:cs="Arial"/>
          <w:sz w:val="20"/>
          <w:szCs w:val="20"/>
        </w:rPr>
      </w:pPr>
      <w:r w:rsidRPr="00843ECC">
        <w:rPr>
          <w:rFonts w:ascii="Arial" w:hAnsi="Arial" w:cs="Arial"/>
          <w:sz w:val="20"/>
          <w:szCs w:val="20"/>
        </w:rPr>
        <w:t xml:space="preserve">Another key feature is the possibility to select a cell and drill-down. This is not necessarily on all columns or lines in a table; it is based on logic, with the idea that user must be able to </w:t>
      </w:r>
      <w:r w:rsidR="00140692" w:rsidRPr="00843ECC">
        <w:rPr>
          <w:rFonts w:ascii="Arial" w:hAnsi="Arial" w:cs="Arial"/>
          <w:sz w:val="20"/>
          <w:szCs w:val="20"/>
        </w:rPr>
        <w:t>analyze</w:t>
      </w:r>
      <w:r w:rsidRPr="00843ECC">
        <w:rPr>
          <w:rFonts w:ascii="Arial" w:hAnsi="Arial" w:cs="Arial"/>
          <w:sz w:val="20"/>
          <w:szCs w:val="20"/>
        </w:rPr>
        <w:t xml:space="preserve"> results and understand when something is wrong.</w:t>
      </w:r>
      <w:r w:rsidR="0087427F" w:rsidRPr="00843ECC">
        <w:rPr>
          <w:rFonts w:ascii="Arial" w:hAnsi="Arial" w:cs="Arial"/>
          <w:sz w:val="20"/>
          <w:szCs w:val="20"/>
        </w:rPr>
        <w:t xml:space="preserve">  </w:t>
      </w:r>
    </w:p>
    <w:p w14:paraId="74CA1DC9" w14:textId="68786378" w:rsidR="001035F5" w:rsidRPr="00843ECC" w:rsidRDefault="001035F5"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UPU-553, 554</w:t>
      </w:r>
      <w:r w:rsidR="004D16C0" w:rsidRPr="00843ECC">
        <w:rPr>
          <w:rFonts w:ascii="Arial" w:hAnsi="Arial" w:cs="Arial"/>
          <w:sz w:val="20"/>
          <w:szCs w:val="20"/>
        </w:rPr>
        <w:t>, 555</w:t>
      </w:r>
      <w:r w:rsidR="00CD0206" w:rsidRPr="00843ECC">
        <w:rPr>
          <w:rFonts w:ascii="Arial" w:hAnsi="Arial" w:cs="Arial"/>
          <w:sz w:val="20"/>
          <w:szCs w:val="20"/>
        </w:rPr>
        <w:t>, 600, 601, 602</w:t>
      </w:r>
    </w:p>
    <w:p w14:paraId="25F02E8C" w14:textId="7CE05554" w:rsidR="00F9190F" w:rsidRPr="00843ECC" w:rsidRDefault="00F9190F" w:rsidP="000C5625">
      <w:pPr>
        <w:pStyle w:val="Heading2"/>
        <w:rPr>
          <w:rFonts w:ascii="Arial" w:hAnsi="Arial" w:cs="Arial"/>
          <w:color w:val="auto"/>
          <w:sz w:val="20"/>
          <w:szCs w:val="20"/>
        </w:rPr>
      </w:pPr>
      <w:bookmarkStart w:id="5" w:name="_Toc204611430"/>
      <w:r w:rsidRPr="00843ECC">
        <w:rPr>
          <w:rFonts w:ascii="Arial" w:hAnsi="Arial" w:cs="Arial"/>
          <w:color w:val="auto"/>
          <w:sz w:val="20"/>
          <w:szCs w:val="20"/>
        </w:rPr>
        <w:t>Data quality</w:t>
      </w:r>
      <w:bookmarkEnd w:id="5"/>
    </w:p>
    <w:p w14:paraId="38D8F320" w14:textId="77777777" w:rsidR="00DA74EC" w:rsidRPr="00843ECC" w:rsidRDefault="00354987" w:rsidP="000C5625">
      <w:pPr>
        <w:pStyle w:val="Heading3"/>
        <w:rPr>
          <w:rFonts w:ascii="Arial" w:hAnsi="Arial" w:cs="Arial"/>
          <w:color w:val="auto"/>
          <w:sz w:val="20"/>
          <w:szCs w:val="20"/>
        </w:rPr>
      </w:pPr>
      <w:bookmarkStart w:id="6" w:name="_Toc204611431"/>
      <w:r w:rsidRPr="00843ECC">
        <w:rPr>
          <w:rFonts w:ascii="Arial" w:hAnsi="Arial" w:cs="Arial"/>
          <w:color w:val="auto"/>
          <w:sz w:val="20"/>
          <w:szCs w:val="20"/>
        </w:rPr>
        <w:t>Transmission timeliness</w:t>
      </w:r>
      <w:bookmarkEnd w:id="6"/>
    </w:p>
    <w:p w14:paraId="63082F4E" w14:textId="556C099E" w:rsidR="009C63E6" w:rsidRPr="00843ECC" w:rsidRDefault="00DA74EC" w:rsidP="000C5625">
      <w:pPr>
        <w:rPr>
          <w:rFonts w:ascii="Arial" w:hAnsi="Arial" w:cs="Arial"/>
          <w:sz w:val="20"/>
          <w:szCs w:val="20"/>
        </w:rPr>
      </w:pPr>
      <w:r w:rsidRPr="00843ECC">
        <w:rPr>
          <w:rFonts w:ascii="Arial" w:hAnsi="Arial" w:cs="Arial"/>
          <w:sz w:val="20"/>
          <w:szCs w:val="20"/>
        </w:rPr>
        <w:t>GRS must provide information on EDI messages transmitted in time or not, with the possibility to drill-down to details. The time limit for transmitting messages depends on the message and product. The UPU will provide the thresholds.</w:t>
      </w:r>
    </w:p>
    <w:p w14:paraId="2CB9D6BB" w14:textId="449D7911" w:rsidR="001D3CD5" w:rsidRPr="00843ECC" w:rsidRDefault="001D3CD5"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UPU-210</w:t>
      </w:r>
      <w:r w:rsidR="00FB43F1" w:rsidRPr="00843ECC">
        <w:rPr>
          <w:rFonts w:ascii="Arial" w:hAnsi="Arial" w:cs="Arial"/>
          <w:sz w:val="20"/>
          <w:szCs w:val="20"/>
        </w:rPr>
        <w:t>, 460</w:t>
      </w:r>
    </w:p>
    <w:p w14:paraId="55EE4ACE" w14:textId="172886CA" w:rsidR="001432C2" w:rsidRPr="00843ECC" w:rsidRDefault="001432C2" w:rsidP="000C5625">
      <w:pPr>
        <w:pStyle w:val="Heading3"/>
        <w:rPr>
          <w:rFonts w:ascii="Arial" w:hAnsi="Arial" w:cs="Arial"/>
          <w:color w:val="auto"/>
          <w:sz w:val="20"/>
          <w:szCs w:val="20"/>
        </w:rPr>
      </w:pPr>
      <w:bookmarkStart w:id="7" w:name="_Toc204611432"/>
      <w:r w:rsidRPr="00843ECC">
        <w:rPr>
          <w:rFonts w:ascii="Arial" w:hAnsi="Arial" w:cs="Arial"/>
          <w:color w:val="auto"/>
          <w:sz w:val="20"/>
          <w:szCs w:val="20"/>
        </w:rPr>
        <w:t>Transmission issues</w:t>
      </w:r>
      <w:bookmarkEnd w:id="7"/>
    </w:p>
    <w:p w14:paraId="08C7A8CF" w14:textId="7E9244B6" w:rsidR="001432C2" w:rsidRPr="00843ECC" w:rsidRDefault="001432C2" w:rsidP="000C5625">
      <w:pPr>
        <w:rPr>
          <w:rFonts w:ascii="Arial" w:hAnsi="Arial" w:cs="Arial"/>
          <w:sz w:val="20"/>
          <w:szCs w:val="20"/>
        </w:rPr>
      </w:pPr>
      <w:r w:rsidRPr="00843ECC">
        <w:rPr>
          <w:rFonts w:ascii="Arial" w:hAnsi="Arial" w:cs="Arial"/>
          <w:sz w:val="20"/>
          <w:szCs w:val="20"/>
        </w:rPr>
        <w:t xml:space="preserve">GRS must </w:t>
      </w:r>
      <w:r w:rsidR="00D93206" w:rsidRPr="00843ECC">
        <w:rPr>
          <w:rFonts w:ascii="Arial" w:hAnsi="Arial" w:cs="Arial"/>
          <w:sz w:val="20"/>
          <w:szCs w:val="20"/>
        </w:rPr>
        <w:t>inform</w:t>
      </w:r>
      <w:r w:rsidRPr="00843ECC">
        <w:rPr>
          <w:rFonts w:ascii="Arial" w:hAnsi="Arial" w:cs="Arial"/>
          <w:sz w:val="20"/>
          <w:szCs w:val="20"/>
        </w:rPr>
        <w:t xml:space="preserve"> user in case of EDI transmission issues, via a </w:t>
      </w:r>
      <w:r w:rsidR="00D93206" w:rsidRPr="00843ECC">
        <w:rPr>
          <w:rFonts w:ascii="Arial" w:hAnsi="Arial" w:cs="Arial"/>
          <w:sz w:val="20"/>
          <w:szCs w:val="20"/>
        </w:rPr>
        <w:t>functionality in the system</w:t>
      </w:r>
      <w:r w:rsidRPr="00843ECC">
        <w:rPr>
          <w:rFonts w:ascii="Arial" w:hAnsi="Arial" w:cs="Arial"/>
          <w:sz w:val="20"/>
          <w:szCs w:val="20"/>
        </w:rPr>
        <w:t>.</w:t>
      </w:r>
    </w:p>
    <w:p w14:paraId="43447652" w14:textId="04FDABB7" w:rsidR="00D93206" w:rsidRPr="00843ECC" w:rsidRDefault="00D93206" w:rsidP="000C5625">
      <w:pPr>
        <w:rPr>
          <w:rFonts w:ascii="Arial" w:hAnsi="Arial" w:cs="Arial"/>
          <w:sz w:val="20"/>
          <w:szCs w:val="20"/>
        </w:rPr>
      </w:pPr>
      <w:r w:rsidRPr="00843ECC">
        <w:rPr>
          <w:rFonts w:ascii="Arial" w:hAnsi="Arial" w:cs="Arial"/>
          <w:sz w:val="20"/>
          <w:szCs w:val="20"/>
        </w:rPr>
        <w:t>This may also generate an alert (see the corresponding section for alerts)</w:t>
      </w:r>
      <w:r w:rsidR="00177DB6" w:rsidRPr="00843ECC">
        <w:rPr>
          <w:rFonts w:ascii="Arial" w:hAnsi="Arial" w:cs="Arial"/>
          <w:sz w:val="20"/>
          <w:szCs w:val="20"/>
        </w:rPr>
        <w:t xml:space="preserve"> </w:t>
      </w:r>
    </w:p>
    <w:p w14:paraId="653C69B2" w14:textId="1D1234BD" w:rsidR="008B62FD" w:rsidRPr="00843ECC" w:rsidRDefault="008B62FD" w:rsidP="000C5625">
      <w:pPr>
        <w:rPr>
          <w:rFonts w:ascii="Arial" w:hAnsi="Arial" w:cs="Arial"/>
          <w:sz w:val="20"/>
          <w:szCs w:val="20"/>
        </w:rPr>
      </w:pPr>
      <w:r w:rsidRPr="00843ECC">
        <w:rPr>
          <w:rFonts w:ascii="Arial" w:hAnsi="Arial" w:cs="Arial"/>
          <w:sz w:val="20"/>
          <w:szCs w:val="20"/>
        </w:rPr>
        <w:t>A transmission issue is when a</w:t>
      </w:r>
      <w:r w:rsidR="000C5625" w:rsidRPr="00843ECC">
        <w:rPr>
          <w:rFonts w:ascii="Arial" w:hAnsi="Arial" w:cs="Arial"/>
          <w:sz w:val="20"/>
          <w:szCs w:val="20"/>
        </w:rPr>
        <w:t xml:space="preserve"> </w:t>
      </w:r>
      <w:r w:rsidR="003A677A" w:rsidRPr="00843ECC">
        <w:rPr>
          <w:rFonts w:ascii="Arial" w:hAnsi="Arial" w:cs="Arial"/>
          <w:sz w:val="20"/>
          <w:szCs w:val="20"/>
        </w:rPr>
        <w:t>DO</w:t>
      </w:r>
      <w:r w:rsidRPr="00843ECC">
        <w:rPr>
          <w:rFonts w:ascii="Arial" w:hAnsi="Arial" w:cs="Arial"/>
          <w:sz w:val="20"/>
          <w:szCs w:val="20"/>
        </w:rPr>
        <w:t xml:space="preserve"> stops sending a certain message, or to a certain partner.</w:t>
      </w:r>
      <w:r w:rsidR="00177DB6" w:rsidRPr="00843ECC">
        <w:rPr>
          <w:rFonts w:ascii="Arial" w:hAnsi="Arial" w:cs="Arial"/>
          <w:sz w:val="20"/>
          <w:szCs w:val="20"/>
        </w:rPr>
        <w:t xml:space="preserve">  </w:t>
      </w:r>
    </w:p>
    <w:p w14:paraId="4F564A9D" w14:textId="7058CBFD" w:rsidR="004D16C0" w:rsidRPr="00843ECC" w:rsidRDefault="004D16C0"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D93206" w:rsidRPr="00843ECC">
        <w:rPr>
          <w:rFonts w:ascii="Arial" w:hAnsi="Arial" w:cs="Arial"/>
          <w:sz w:val="20"/>
          <w:szCs w:val="20"/>
        </w:rPr>
        <w:t>UPU-013</w:t>
      </w:r>
    </w:p>
    <w:p w14:paraId="272C746A" w14:textId="74F86A6F" w:rsidR="00354987" w:rsidRPr="00843ECC" w:rsidRDefault="00354987" w:rsidP="000C5625">
      <w:pPr>
        <w:pStyle w:val="Heading3"/>
        <w:rPr>
          <w:rFonts w:ascii="Arial" w:hAnsi="Arial" w:cs="Arial"/>
          <w:color w:val="auto"/>
          <w:sz w:val="20"/>
          <w:szCs w:val="20"/>
        </w:rPr>
      </w:pPr>
      <w:bookmarkStart w:id="8" w:name="_Toc204611433"/>
      <w:r w:rsidRPr="00843ECC">
        <w:rPr>
          <w:rFonts w:ascii="Arial" w:hAnsi="Arial" w:cs="Arial"/>
          <w:color w:val="auto"/>
          <w:sz w:val="20"/>
          <w:szCs w:val="20"/>
        </w:rPr>
        <w:t>Ratios</w:t>
      </w:r>
      <w:bookmarkEnd w:id="8"/>
    </w:p>
    <w:p w14:paraId="79181430" w14:textId="5B5C08EE" w:rsidR="00DA74EC" w:rsidRPr="00843ECC" w:rsidRDefault="00DA74EC" w:rsidP="000C5625">
      <w:pPr>
        <w:rPr>
          <w:rFonts w:ascii="Arial" w:hAnsi="Arial" w:cs="Arial"/>
          <w:sz w:val="20"/>
          <w:szCs w:val="20"/>
        </w:rPr>
      </w:pPr>
      <w:r w:rsidRPr="00843ECC">
        <w:rPr>
          <w:rFonts w:ascii="Arial" w:hAnsi="Arial" w:cs="Arial"/>
          <w:sz w:val="20"/>
          <w:szCs w:val="20"/>
        </w:rPr>
        <w:t>Ratios consist in comparing different mail tracking events. They are very important to check the quality of data exchange</w:t>
      </w:r>
      <w:r w:rsidR="00140692" w:rsidRPr="00843ECC">
        <w:rPr>
          <w:rFonts w:ascii="Arial" w:hAnsi="Arial" w:cs="Arial"/>
          <w:sz w:val="20"/>
          <w:szCs w:val="20"/>
        </w:rPr>
        <w:t>d</w:t>
      </w:r>
      <w:r w:rsidRPr="00843ECC">
        <w:rPr>
          <w:rFonts w:ascii="Arial" w:hAnsi="Arial" w:cs="Arial"/>
          <w:sz w:val="20"/>
          <w:szCs w:val="20"/>
        </w:rPr>
        <w:t>. For example, what is the percentage of mail bags scanned as received compared to mail bags sent by partners? (</w:t>
      </w:r>
      <w:proofErr w:type="gramStart"/>
      <w:r w:rsidRPr="00843ECC">
        <w:rPr>
          <w:rFonts w:ascii="Arial" w:hAnsi="Arial" w:cs="Arial"/>
          <w:sz w:val="20"/>
          <w:szCs w:val="20"/>
        </w:rPr>
        <w:t>this</w:t>
      </w:r>
      <w:proofErr w:type="gramEnd"/>
      <w:r w:rsidRPr="00843ECC">
        <w:rPr>
          <w:rFonts w:ascii="Arial" w:hAnsi="Arial" w:cs="Arial"/>
          <w:sz w:val="20"/>
          <w:szCs w:val="20"/>
        </w:rPr>
        <w:t xml:space="preserve"> would be the ratio RESDES over PREDES</w:t>
      </w:r>
      <w:r w:rsidR="003038BA" w:rsidRPr="00843ECC">
        <w:rPr>
          <w:rFonts w:ascii="Arial" w:hAnsi="Arial" w:cs="Arial"/>
          <w:sz w:val="20"/>
          <w:szCs w:val="20"/>
        </w:rPr>
        <w:t>,</w:t>
      </w:r>
      <w:r w:rsidRPr="00843ECC">
        <w:rPr>
          <w:rFonts w:ascii="Arial" w:hAnsi="Arial" w:cs="Arial"/>
          <w:sz w:val="20"/>
          <w:szCs w:val="20"/>
        </w:rPr>
        <w:t>). Or what is the percentage of items marked as delivered compared to items that arrived in the country? (</w:t>
      </w:r>
      <w:proofErr w:type="gramStart"/>
      <w:r w:rsidRPr="00843ECC">
        <w:rPr>
          <w:rFonts w:ascii="Arial" w:hAnsi="Arial" w:cs="Arial"/>
          <w:sz w:val="20"/>
          <w:szCs w:val="20"/>
        </w:rPr>
        <w:t>ratio</w:t>
      </w:r>
      <w:proofErr w:type="gramEnd"/>
      <w:r w:rsidRPr="00843ECC">
        <w:rPr>
          <w:rFonts w:ascii="Arial" w:hAnsi="Arial" w:cs="Arial"/>
          <w:sz w:val="20"/>
          <w:szCs w:val="20"/>
        </w:rPr>
        <w:t xml:space="preserve"> delivery over EMD). Etc.</w:t>
      </w:r>
    </w:p>
    <w:p w14:paraId="74CF66C1" w14:textId="7C61D999" w:rsidR="005C2447" w:rsidRPr="00843ECC" w:rsidRDefault="005C2447" w:rsidP="000C5625">
      <w:pPr>
        <w:rPr>
          <w:rFonts w:ascii="Arial" w:hAnsi="Arial" w:cs="Arial"/>
          <w:sz w:val="20"/>
          <w:szCs w:val="20"/>
        </w:rPr>
      </w:pPr>
      <w:r w:rsidRPr="00843ECC">
        <w:rPr>
          <w:rFonts w:ascii="Arial" w:hAnsi="Arial" w:cs="Arial"/>
          <w:sz w:val="20"/>
          <w:szCs w:val="20"/>
        </w:rPr>
        <w:t>See annex 7 for information on EDI messages (PREDES, RESDES, EMSEVT, etc.) and tracking events (EMA, EMB, etc.).</w:t>
      </w:r>
    </w:p>
    <w:p w14:paraId="1851D77F" w14:textId="77777777" w:rsidR="002F6A29" w:rsidRPr="00843ECC" w:rsidRDefault="002F6A29" w:rsidP="002F6A29">
      <w:pPr>
        <w:rPr>
          <w:rFonts w:ascii="Arial" w:hAnsi="Arial" w:cs="Arial"/>
          <w:sz w:val="20"/>
          <w:szCs w:val="20"/>
        </w:rPr>
      </w:pPr>
      <w:r w:rsidRPr="00843ECC">
        <w:rPr>
          <w:rFonts w:ascii="Arial" w:hAnsi="Arial" w:cs="Arial"/>
          <w:sz w:val="20"/>
          <w:szCs w:val="20"/>
        </w:rPr>
        <w:t>Most ratios are at item level, plus a few at receptacle level.</w:t>
      </w:r>
    </w:p>
    <w:p w14:paraId="4A7F7370" w14:textId="5E7DF30E" w:rsidR="005C2447" w:rsidRPr="00843ECC" w:rsidRDefault="005C2447" w:rsidP="00140692">
      <w:pPr>
        <w:rPr>
          <w:rFonts w:ascii="Arial" w:hAnsi="Arial" w:cs="Arial"/>
          <w:sz w:val="20"/>
          <w:szCs w:val="20"/>
        </w:rPr>
      </w:pPr>
      <w:r w:rsidRPr="00843ECC">
        <w:rPr>
          <w:rFonts w:ascii="Arial" w:hAnsi="Arial" w:cs="Arial"/>
          <w:sz w:val="20"/>
          <w:szCs w:val="20"/>
        </w:rPr>
        <w:t>The following</w:t>
      </w:r>
      <w:r w:rsidR="00FB5592" w:rsidRPr="00843ECC">
        <w:rPr>
          <w:rFonts w:ascii="Arial" w:hAnsi="Arial" w:cs="Arial"/>
          <w:sz w:val="20"/>
          <w:szCs w:val="20"/>
        </w:rPr>
        <w:t xml:space="preserve">, </w:t>
      </w:r>
      <w:r w:rsidR="00ED209A" w:rsidRPr="00843ECC">
        <w:rPr>
          <w:rFonts w:ascii="Arial" w:hAnsi="Arial" w:cs="Arial"/>
          <w:sz w:val="20"/>
          <w:szCs w:val="20"/>
        </w:rPr>
        <w:t>among other,</w:t>
      </w:r>
      <w:r w:rsidRPr="00843ECC">
        <w:rPr>
          <w:rFonts w:ascii="Arial" w:hAnsi="Arial" w:cs="Arial"/>
          <w:sz w:val="20"/>
          <w:szCs w:val="20"/>
        </w:rPr>
        <w:t xml:space="preserve"> </w:t>
      </w:r>
      <w:r w:rsidR="00DA74EC" w:rsidRPr="00843ECC">
        <w:rPr>
          <w:rFonts w:ascii="Arial" w:hAnsi="Arial" w:cs="Arial"/>
          <w:sz w:val="20"/>
          <w:szCs w:val="20"/>
        </w:rPr>
        <w:t>ratios must be calculated and made available, per</w:t>
      </w:r>
      <w:r w:rsidR="00361CDB" w:rsidRPr="00843ECC">
        <w:rPr>
          <w:rFonts w:ascii="Arial" w:hAnsi="Arial" w:cs="Arial"/>
          <w:sz w:val="20"/>
          <w:szCs w:val="20"/>
        </w:rPr>
        <w:t xml:space="preserve"> </w:t>
      </w:r>
      <w:r w:rsidR="003A677A" w:rsidRPr="00843ECC">
        <w:rPr>
          <w:rFonts w:ascii="Arial" w:hAnsi="Arial" w:cs="Arial"/>
          <w:sz w:val="20"/>
          <w:szCs w:val="20"/>
        </w:rPr>
        <w:t>DO</w:t>
      </w:r>
      <w:r w:rsidR="00361CDB" w:rsidRPr="00843ECC">
        <w:rPr>
          <w:rFonts w:ascii="Arial" w:hAnsi="Arial" w:cs="Arial"/>
          <w:sz w:val="20"/>
          <w:szCs w:val="20"/>
        </w:rPr>
        <w:t xml:space="preserve"> and</w:t>
      </w:r>
      <w:r w:rsidR="00DA74EC" w:rsidRPr="00843ECC">
        <w:rPr>
          <w:rFonts w:ascii="Arial" w:hAnsi="Arial" w:cs="Arial"/>
          <w:sz w:val="20"/>
          <w:szCs w:val="20"/>
        </w:rPr>
        <w:t xml:space="preserve"> product</w:t>
      </w:r>
      <w:r w:rsidR="00361CDB" w:rsidRPr="00843ECC">
        <w:rPr>
          <w:rFonts w:ascii="Arial" w:hAnsi="Arial" w:cs="Arial"/>
          <w:sz w:val="20"/>
          <w:szCs w:val="20"/>
        </w:rPr>
        <w:t>, with a daily, weekly and monthly view</w:t>
      </w:r>
      <w:r w:rsidRPr="00843ECC">
        <w:rPr>
          <w:rFonts w:ascii="Arial" w:hAnsi="Arial" w:cs="Arial"/>
          <w:sz w:val="20"/>
          <w:szCs w:val="20"/>
        </w:rPr>
        <w:t>:</w:t>
      </w:r>
    </w:p>
    <w:p w14:paraId="43D6DB1C" w14:textId="283ED0EA" w:rsidR="00361CDB" w:rsidRPr="00843ECC" w:rsidRDefault="00361CDB" w:rsidP="005C2447">
      <w:pPr>
        <w:pStyle w:val="ListParagraph"/>
        <w:numPr>
          <w:ilvl w:val="0"/>
          <w:numId w:val="2"/>
        </w:numPr>
        <w:rPr>
          <w:rFonts w:ascii="Arial" w:hAnsi="Arial" w:cs="Arial"/>
          <w:sz w:val="20"/>
          <w:szCs w:val="20"/>
        </w:rPr>
      </w:pPr>
      <w:r w:rsidRPr="00843ECC">
        <w:rPr>
          <w:rFonts w:ascii="Arial" w:hAnsi="Arial" w:cs="Arial"/>
          <w:sz w:val="20"/>
          <w:szCs w:val="20"/>
        </w:rPr>
        <w:t>Outbound events:</w:t>
      </w:r>
    </w:p>
    <w:p w14:paraId="3EB54888" w14:textId="3D501232"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EMA over EMB</w:t>
      </w:r>
    </w:p>
    <w:p w14:paraId="1DD6AD71" w14:textId="2A976051"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EMA over EMC</w:t>
      </w:r>
    </w:p>
    <w:p w14:paraId="08DDADA7" w14:textId="008947A3"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EMB over EMA</w:t>
      </w:r>
    </w:p>
    <w:p w14:paraId="2D8DF94B" w14:textId="7FF722B7"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EMB over EMC</w:t>
      </w:r>
    </w:p>
    <w:p w14:paraId="46FBB78C" w14:textId="0A6BE324"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EXC over EXA</w:t>
      </w:r>
    </w:p>
    <w:p w14:paraId="67F5A4E8" w14:textId="08122FEC" w:rsidR="005C2447" w:rsidRPr="00843ECC" w:rsidRDefault="005C2447" w:rsidP="00FD5807">
      <w:pPr>
        <w:pStyle w:val="ListParagraph"/>
        <w:numPr>
          <w:ilvl w:val="1"/>
          <w:numId w:val="2"/>
        </w:numPr>
        <w:rPr>
          <w:rFonts w:ascii="Arial" w:hAnsi="Arial" w:cs="Arial"/>
          <w:sz w:val="20"/>
          <w:szCs w:val="20"/>
        </w:rPr>
      </w:pPr>
      <w:r w:rsidRPr="00843ECC">
        <w:rPr>
          <w:rFonts w:ascii="Arial" w:hAnsi="Arial" w:cs="Arial"/>
          <w:sz w:val="20"/>
          <w:szCs w:val="20"/>
        </w:rPr>
        <w:t>EMC over EMA</w:t>
      </w:r>
    </w:p>
    <w:p w14:paraId="3CC51D51" w14:textId="0A73295E" w:rsidR="005C2447" w:rsidRPr="00843ECC" w:rsidRDefault="005C2447" w:rsidP="00361CDB">
      <w:pPr>
        <w:pStyle w:val="ListParagraph"/>
        <w:numPr>
          <w:ilvl w:val="1"/>
          <w:numId w:val="2"/>
        </w:numPr>
        <w:rPr>
          <w:rFonts w:ascii="Arial" w:hAnsi="Arial" w:cs="Arial"/>
          <w:sz w:val="20"/>
          <w:szCs w:val="20"/>
        </w:rPr>
      </w:pPr>
      <w:r w:rsidRPr="00843ECC">
        <w:rPr>
          <w:rFonts w:ascii="Arial" w:hAnsi="Arial" w:cs="Arial"/>
          <w:sz w:val="20"/>
          <w:szCs w:val="20"/>
        </w:rPr>
        <w:t>EMC over EMD</w:t>
      </w:r>
    </w:p>
    <w:p w14:paraId="7F06AAE0" w14:textId="4B888F2A" w:rsidR="003157AF" w:rsidRPr="00843ECC" w:rsidRDefault="003157AF" w:rsidP="003157AF">
      <w:pPr>
        <w:pStyle w:val="ListParagraph"/>
        <w:numPr>
          <w:ilvl w:val="0"/>
          <w:numId w:val="2"/>
        </w:numPr>
        <w:rPr>
          <w:rFonts w:ascii="Arial" w:hAnsi="Arial" w:cs="Arial"/>
          <w:sz w:val="20"/>
          <w:szCs w:val="20"/>
        </w:rPr>
      </w:pPr>
      <w:r w:rsidRPr="00843ECC">
        <w:rPr>
          <w:rFonts w:ascii="Arial" w:hAnsi="Arial" w:cs="Arial"/>
          <w:sz w:val="20"/>
          <w:szCs w:val="20"/>
        </w:rPr>
        <w:t>Outbound receptacles and transport:</w:t>
      </w:r>
    </w:p>
    <w:p w14:paraId="312C03A8" w14:textId="61285444" w:rsidR="003157AF" w:rsidRPr="00843ECC" w:rsidRDefault="003157AF" w:rsidP="003157AF">
      <w:pPr>
        <w:pStyle w:val="ListParagraph"/>
        <w:numPr>
          <w:ilvl w:val="1"/>
          <w:numId w:val="2"/>
        </w:numPr>
        <w:rPr>
          <w:rFonts w:ascii="Arial" w:hAnsi="Arial" w:cs="Arial"/>
          <w:sz w:val="20"/>
          <w:szCs w:val="20"/>
        </w:rPr>
      </w:pPr>
      <w:r w:rsidRPr="00843ECC">
        <w:rPr>
          <w:rFonts w:ascii="Arial" w:hAnsi="Arial" w:cs="Arial"/>
          <w:sz w:val="20"/>
          <w:szCs w:val="20"/>
        </w:rPr>
        <w:t>CARDIT over PREDES</w:t>
      </w:r>
    </w:p>
    <w:p w14:paraId="07E0AD21" w14:textId="6335AD69" w:rsidR="003157AF" w:rsidRPr="00843ECC" w:rsidRDefault="003157AF" w:rsidP="003157AF">
      <w:pPr>
        <w:pStyle w:val="ListParagraph"/>
        <w:numPr>
          <w:ilvl w:val="1"/>
          <w:numId w:val="2"/>
        </w:numPr>
        <w:rPr>
          <w:rFonts w:ascii="Arial" w:hAnsi="Arial" w:cs="Arial"/>
          <w:sz w:val="20"/>
          <w:szCs w:val="20"/>
        </w:rPr>
      </w:pPr>
      <w:r w:rsidRPr="00843ECC">
        <w:rPr>
          <w:rFonts w:ascii="Arial" w:hAnsi="Arial" w:cs="Arial"/>
          <w:sz w:val="20"/>
          <w:szCs w:val="20"/>
        </w:rPr>
        <w:t>PRECON over PREDES</w:t>
      </w:r>
    </w:p>
    <w:p w14:paraId="6F942A0E" w14:textId="19E323D3" w:rsidR="003157AF" w:rsidRPr="00843ECC" w:rsidRDefault="003157AF" w:rsidP="003157AF">
      <w:pPr>
        <w:pStyle w:val="ListParagraph"/>
        <w:numPr>
          <w:ilvl w:val="1"/>
          <w:numId w:val="2"/>
        </w:numPr>
        <w:rPr>
          <w:rFonts w:ascii="Arial" w:hAnsi="Arial" w:cs="Arial"/>
          <w:sz w:val="20"/>
          <w:szCs w:val="20"/>
        </w:rPr>
      </w:pPr>
      <w:r w:rsidRPr="00843ECC">
        <w:rPr>
          <w:rFonts w:ascii="Arial" w:hAnsi="Arial" w:cs="Arial"/>
          <w:sz w:val="20"/>
          <w:szCs w:val="20"/>
        </w:rPr>
        <w:t>RESDIT 74 over CARDIT 47</w:t>
      </w:r>
    </w:p>
    <w:p w14:paraId="39E21A36" w14:textId="049EA970" w:rsidR="003157AF" w:rsidRPr="00843ECC" w:rsidRDefault="003157AF">
      <w:pPr>
        <w:pStyle w:val="ListParagraph"/>
        <w:numPr>
          <w:ilvl w:val="1"/>
          <w:numId w:val="2"/>
        </w:numPr>
        <w:rPr>
          <w:rFonts w:ascii="Arial" w:hAnsi="Arial" w:cs="Arial"/>
          <w:sz w:val="20"/>
          <w:szCs w:val="20"/>
        </w:rPr>
      </w:pPr>
      <w:r w:rsidRPr="00843ECC">
        <w:rPr>
          <w:rFonts w:ascii="Arial" w:hAnsi="Arial" w:cs="Arial"/>
          <w:sz w:val="20"/>
          <w:szCs w:val="20"/>
        </w:rPr>
        <w:t>RESDIT 74+21 over CARDIT 47</w:t>
      </w:r>
    </w:p>
    <w:p w14:paraId="2E4CBF27" w14:textId="5C120E76" w:rsidR="001F2CE2" w:rsidRPr="00843ECC" w:rsidRDefault="001F2CE2" w:rsidP="001F2CE2">
      <w:pPr>
        <w:pStyle w:val="ListParagraph"/>
        <w:numPr>
          <w:ilvl w:val="1"/>
          <w:numId w:val="2"/>
        </w:numPr>
        <w:rPr>
          <w:rFonts w:ascii="Arial" w:hAnsi="Arial" w:cs="Arial"/>
          <w:sz w:val="20"/>
          <w:szCs w:val="20"/>
        </w:rPr>
      </w:pPr>
      <w:r w:rsidRPr="00843ECC">
        <w:rPr>
          <w:rFonts w:ascii="Arial" w:hAnsi="Arial" w:cs="Arial"/>
          <w:sz w:val="20"/>
          <w:szCs w:val="20"/>
        </w:rPr>
        <w:t>RESDIT 21 over RESCON</w:t>
      </w:r>
    </w:p>
    <w:p w14:paraId="55D6D8EC" w14:textId="77777777" w:rsidR="001F2CE2" w:rsidRPr="00843ECC" w:rsidRDefault="001F2CE2" w:rsidP="00381955">
      <w:pPr>
        <w:pStyle w:val="ListParagraph"/>
        <w:ind w:left="1440"/>
        <w:rPr>
          <w:rFonts w:ascii="Arial" w:hAnsi="Arial" w:cs="Arial"/>
          <w:sz w:val="20"/>
          <w:szCs w:val="20"/>
        </w:rPr>
      </w:pPr>
    </w:p>
    <w:p w14:paraId="76E71FC0" w14:textId="36710FB8" w:rsidR="00361CDB" w:rsidRPr="00843ECC" w:rsidRDefault="00361CDB" w:rsidP="00361CDB">
      <w:pPr>
        <w:pStyle w:val="ListParagraph"/>
        <w:numPr>
          <w:ilvl w:val="0"/>
          <w:numId w:val="2"/>
        </w:numPr>
        <w:rPr>
          <w:rFonts w:ascii="Arial" w:hAnsi="Arial" w:cs="Arial"/>
          <w:sz w:val="20"/>
          <w:szCs w:val="20"/>
        </w:rPr>
      </w:pPr>
      <w:r w:rsidRPr="00843ECC">
        <w:rPr>
          <w:rFonts w:ascii="Arial" w:hAnsi="Arial" w:cs="Arial"/>
          <w:sz w:val="20"/>
          <w:szCs w:val="20"/>
        </w:rPr>
        <w:t>Transit:</w:t>
      </w:r>
    </w:p>
    <w:p w14:paraId="2A74D2A6" w14:textId="5A4DF4E2"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EMK over EMJ</w:t>
      </w:r>
    </w:p>
    <w:p w14:paraId="7BB869E0" w14:textId="7EDDD1E3"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EMJ over EMK</w:t>
      </w:r>
    </w:p>
    <w:p w14:paraId="1EC9F830" w14:textId="01D9E224" w:rsidR="00361CDB" w:rsidRPr="00843ECC" w:rsidRDefault="00361CDB">
      <w:pPr>
        <w:pStyle w:val="ListParagraph"/>
        <w:numPr>
          <w:ilvl w:val="0"/>
          <w:numId w:val="2"/>
        </w:numPr>
        <w:rPr>
          <w:rFonts w:ascii="Arial" w:hAnsi="Arial" w:cs="Arial"/>
          <w:sz w:val="20"/>
          <w:szCs w:val="20"/>
        </w:rPr>
      </w:pPr>
      <w:r w:rsidRPr="00843ECC">
        <w:rPr>
          <w:rFonts w:ascii="Arial" w:hAnsi="Arial" w:cs="Arial"/>
          <w:sz w:val="20"/>
          <w:szCs w:val="20"/>
        </w:rPr>
        <w:t>Inbound tracking:</w:t>
      </w:r>
    </w:p>
    <w:p w14:paraId="631CCDE2" w14:textId="25A333D2"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EMD over EMC</w:t>
      </w:r>
    </w:p>
    <w:p w14:paraId="78F25D41" w14:textId="3E97DD97"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EMF over EMD</w:t>
      </w:r>
    </w:p>
    <w:p w14:paraId="31EE8F96" w14:textId="7FAF8433" w:rsidR="005C2447" w:rsidRPr="00843ECC" w:rsidRDefault="005C2447" w:rsidP="00361CDB">
      <w:pPr>
        <w:pStyle w:val="ListParagraph"/>
        <w:numPr>
          <w:ilvl w:val="1"/>
          <w:numId w:val="2"/>
        </w:numPr>
        <w:rPr>
          <w:rFonts w:ascii="Arial" w:hAnsi="Arial" w:cs="Arial"/>
          <w:sz w:val="20"/>
          <w:szCs w:val="20"/>
        </w:rPr>
      </w:pPr>
      <w:r w:rsidRPr="00843ECC">
        <w:rPr>
          <w:rFonts w:ascii="Arial" w:hAnsi="Arial" w:cs="Arial"/>
          <w:sz w:val="20"/>
          <w:szCs w:val="20"/>
        </w:rPr>
        <w:t>EMD over delivery (</w:t>
      </w:r>
      <w:r w:rsidR="00361CDB" w:rsidRPr="00843ECC">
        <w:rPr>
          <w:rFonts w:ascii="Arial" w:hAnsi="Arial" w:cs="Arial"/>
          <w:sz w:val="20"/>
          <w:szCs w:val="20"/>
        </w:rPr>
        <w:t>first of EMH</w:t>
      </w:r>
      <w:r w:rsidR="00FB5592" w:rsidRPr="00843ECC">
        <w:rPr>
          <w:rFonts w:ascii="Arial" w:hAnsi="Arial" w:cs="Arial"/>
          <w:sz w:val="20"/>
          <w:szCs w:val="20"/>
        </w:rPr>
        <w:t>, EDH</w:t>
      </w:r>
      <w:r w:rsidR="00361CDB" w:rsidRPr="00843ECC">
        <w:rPr>
          <w:rFonts w:ascii="Arial" w:hAnsi="Arial" w:cs="Arial"/>
          <w:sz w:val="20"/>
          <w:szCs w:val="20"/>
        </w:rPr>
        <w:t>, EMI)</w:t>
      </w:r>
    </w:p>
    <w:p w14:paraId="4731B083" w14:textId="0C527358"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 xml:space="preserve">Delivery </w:t>
      </w:r>
      <w:r w:rsidR="00FB5592" w:rsidRPr="00843ECC">
        <w:rPr>
          <w:rFonts w:ascii="Arial" w:hAnsi="Arial" w:cs="Arial"/>
          <w:sz w:val="20"/>
          <w:szCs w:val="20"/>
        </w:rPr>
        <w:t xml:space="preserve">(first of EMH, EDH, EMI) </w:t>
      </w:r>
      <w:r w:rsidRPr="00843ECC">
        <w:rPr>
          <w:rFonts w:ascii="Arial" w:hAnsi="Arial" w:cs="Arial"/>
          <w:sz w:val="20"/>
          <w:szCs w:val="20"/>
        </w:rPr>
        <w:t>over EMD</w:t>
      </w:r>
    </w:p>
    <w:p w14:paraId="4017DFCA" w14:textId="3BC1B795" w:rsidR="003A35E2" w:rsidRPr="00843ECC" w:rsidRDefault="003A35E2" w:rsidP="00361CDB">
      <w:pPr>
        <w:pStyle w:val="ListParagraph"/>
        <w:numPr>
          <w:ilvl w:val="1"/>
          <w:numId w:val="2"/>
        </w:numPr>
        <w:rPr>
          <w:rFonts w:ascii="Arial" w:hAnsi="Arial" w:cs="Arial"/>
          <w:sz w:val="20"/>
          <w:szCs w:val="20"/>
        </w:rPr>
      </w:pPr>
      <w:r w:rsidRPr="00843ECC">
        <w:rPr>
          <w:rFonts w:ascii="Arial" w:hAnsi="Arial" w:cs="Arial"/>
          <w:sz w:val="20"/>
          <w:szCs w:val="20"/>
        </w:rPr>
        <w:t xml:space="preserve">EMH over </w:t>
      </w:r>
      <w:r w:rsidR="00FB5592" w:rsidRPr="00843ECC">
        <w:rPr>
          <w:rFonts w:ascii="Arial" w:hAnsi="Arial" w:cs="Arial"/>
          <w:sz w:val="20"/>
          <w:szCs w:val="20"/>
        </w:rPr>
        <w:t xml:space="preserve">actual </w:t>
      </w:r>
      <w:r w:rsidRPr="00843ECC">
        <w:rPr>
          <w:rFonts w:ascii="Arial" w:hAnsi="Arial" w:cs="Arial"/>
          <w:sz w:val="20"/>
          <w:szCs w:val="20"/>
        </w:rPr>
        <w:t>delivery</w:t>
      </w:r>
      <w:r w:rsidR="00FB5592" w:rsidRPr="00843ECC">
        <w:rPr>
          <w:rFonts w:ascii="Arial" w:hAnsi="Arial" w:cs="Arial"/>
          <w:sz w:val="20"/>
          <w:szCs w:val="20"/>
        </w:rPr>
        <w:t xml:space="preserve"> (first of EDH, EMI)</w:t>
      </w:r>
    </w:p>
    <w:p w14:paraId="11F901FA" w14:textId="0CF1EF42" w:rsidR="001F2CE2" w:rsidRPr="00843ECC" w:rsidRDefault="001F2CE2" w:rsidP="001F2CE2">
      <w:pPr>
        <w:pStyle w:val="ListParagraph"/>
        <w:numPr>
          <w:ilvl w:val="1"/>
          <w:numId w:val="2"/>
        </w:numPr>
        <w:rPr>
          <w:rFonts w:ascii="Arial" w:hAnsi="Arial" w:cs="Arial"/>
          <w:sz w:val="20"/>
          <w:szCs w:val="20"/>
        </w:rPr>
      </w:pPr>
      <w:r w:rsidRPr="00843ECC">
        <w:rPr>
          <w:rFonts w:ascii="Arial" w:hAnsi="Arial" w:cs="Arial"/>
          <w:sz w:val="20"/>
          <w:szCs w:val="20"/>
        </w:rPr>
        <w:t>EMH over EDH and EMI</w:t>
      </w:r>
    </w:p>
    <w:p w14:paraId="2FC20BAE" w14:textId="10E90F6B" w:rsidR="003A35E2" w:rsidRPr="00843ECC" w:rsidRDefault="003A35E2" w:rsidP="00361CDB">
      <w:pPr>
        <w:pStyle w:val="ListParagraph"/>
        <w:numPr>
          <w:ilvl w:val="1"/>
          <w:numId w:val="2"/>
        </w:numPr>
        <w:rPr>
          <w:rFonts w:ascii="Arial" w:hAnsi="Arial" w:cs="Arial"/>
          <w:sz w:val="20"/>
          <w:szCs w:val="20"/>
        </w:rPr>
      </w:pPr>
      <w:r w:rsidRPr="00843ECC">
        <w:rPr>
          <w:rFonts w:ascii="Arial" w:hAnsi="Arial" w:cs="Arial"/>
          <w:sz w:val="20"/>
          <w:szCs w:val="20"/>
        </w:rPr>
        <w:t>EDH over EMD</w:t>
      </w:r>
    </w:p>
    <w:p w14:paraId="32448BA3" w14:textId="625737E4"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EDC over EDB</w:t>
      </w:r>
    </w:p>
    <w:p w14:paraId="47081AA4" w14:textId="31D1F711" w:rsidR="00361CDB" w:rsidRPr="00843ECC" w:rsidRDefault="00361CDB" w:rsidP="00361CDB">
      <w:pPr>
        <w:pStyle w:val="ListParagraph"/>
        <w:numPr>
          <w:ilvl w:val="0"/>
          <w:numId w:val="2"/>
        </w:numPr>
        <w:rPr>
          <w:rFonts w:ascii="Arial" w:hAnsi="Arial" w:cs="Arial"/>
          <w:sz w:val="20"/>
          <w:szCs w:val="20"/>
        </w:rPr>
      </w:pPr>
      <w:r w:rsidRPr="00843ECC">
        <w:rPr>
          <w:rFonts w:ascii="Arial" w:hAnsi="Arial" w:cs="Arial"/>
          <w:sz w:val="20"/>
          <w:szCs w:val="20"/>
        </w:rPr>
        <w:t>Inbound receptacles:</w:t>
      </w:r>
    </w:p>
    <w:p w14:paraId="11A6EC91" w14:textId="477E0367" w:rsidR="003A35E2" w:rsidRPr="00843ECC" w:rsidRDefault="003157AF" w:rsidP="00361CDB">
      <w:pPr>
        <w:pStyle w:val="ListParagraph"/>
        <w:numPr>
          <w:ilvl w:val="1"/>
          <w:numId w:val="2"/>
        </w:numPr>
        <w:rPr>
          <w:rFonts w:ascii="Arial" w:hAnsi="Arial" w:cs="Arial"/>
          <w:sz w:val="20"/>
          <w:szCs w:val="20"/>
        </w:rPr>
      </w:pPr>
      <w:r w:rsidRPr="00843ECC">
        <w:rPr>
          <w:rFonts w:ascii="Arial" w:hAnsi="Arial" w:cs="Arial"/>
          <w:sz w:val="20"/>
          <w:szCs w:val="20"/>
        </w:rPr>
        <w:t>RESDES over PREDES</w:t>
      </w:r>
    </w:p>
    <w:p w14:paraId="242A24C1" w14:textId="0B6FA133" w:rsidR="003157AF" w:rsidRPr="00843ECC" w:rsidRDefault="003A35E2" w:rsidP="00361CDB">
      <w:pPr>
        <w:pStyle w:val="ListParagraph"/>
        <w:numPr>
          <w:ilvl w:val="1"/>
          <w:numId w:val="2"/>
        </w:numPr>
        <w:rPr>
          <w:rFonts w:ascii="Arial" w:hAnsi="Arial" w:cs="Arial"/>
          <w:sz w:val="20"/>
          <w:szCs w:val="20"/>
        </w:rPr>
      </w:pPr>
      <w:r w:rsidRPr="00843ECC">
        <w:rPr>
          <w:rFonts w:ascii="Arial" w:hAnsi="Arial" w:cs="Arial"/>
          <w:sz w:val="20"/>
          <w:szCs w:val="20"/>
        </w:rPr>
        <w:t>RESDES over RESCON</w:t>
      </w:r>
    </w:p>
    <w:p w14:paraId="5F001A45" w14:textId="4A303A2F" w:rsidR="00361CDB" w:rsidRPr="00843ECC" w:rsidRDefault="00361CDB" w:rsidP="00361CDB">
      <w:pPr>
        <w:pStyle w:val="ListParagraph"/>
        <w:numPr>
          <w:ilvl w:val="1"/>
          <w:numId w:val="2"/>
        </w:numPr>
        <w:rPr>
          <w:rFonts w:ascii="Arial" w:hAnsi="Arial" w:cs="Arial"/>
          <w:sz w:val="20"/>
          <w:szCs w:val="20"/>
        </w:rPr>
      </w:pPr>
      <w:r w:rsidRPr="00843ECC">
        <w:rPr>
          <w:rFonts w:ascii="Arial" w:hAnsi="Arial" w:cs="Arial"/>
          <w:sz w:val="20"/>
          <w:szCs w:val="20"/>
        </w:rPr>
        <w:t>RESCON over PRECON</w:t>
      </w:r>
    </w:p>
    <w:p w14:paraId="2C7B39A3" w14:textId="597DB62A" w:rsidR="003157AF" w:rsidRPr="00843ECC" w:rsidRDefault="00361CDB" w:rsidP="00FD5807">
      <w:pPr>
        <w:pStyle w:val="ListParagraph"/>
        <w:numPr>
          <w:ilvl w:val="1"/>
          <w:numId w:val="2"/>
        </w:numPr>
        <w:rPr>
          <w:rFonts w:ascii="Arial" w:hAnsi="Arial" w:cs="Arial"/>
          <w:sz w:val="20"/>
          <w:szCs w:val="20"/>
        </w:rPr>
      </w:pPr>
      <w:r w:rsidRPr="00843ECC">
        <w:rPr>
          <w:rFonts w:ascii="Arial" w:hAnsi="Arial" w:cs="Arial"/>
          <w:sz w:val="20"/>
          <w:szCs w:val="20"/>
        </w:rPr>
        <w:t>RES</w:t>
      </w:r>
      <w:r w:rsidR="003157AF" w:rsidRPr="00843ECC">
        <w:rPr>
          <w:rFonts w:ascii="Arial" w:hAnsi="Arial" w:cs="Arial"/>
          <w:sz w:val="20"/>
          <w:szCs w:val="20"/>
        </w:rPr>
        <w:t>CON</w:t>
      </w:r>
      <w:r w:rsidRPr="00843ECC">
        <w:rPr>
          <w:rFonts w:ascii="Arial" w:hAnsi="Arial" w:cs="Arial"/>
          <w:sz w:val="20"/>
          <w:szCs w:val="20"/>
        </w:rPr>
        <w:t xml:space="preserve"> over </w:t>
      </w:r>
      <w:r w:rsidR="003157AF" w:rsidRPr="00843ECC">
        <w:rPr>
          <w:rFonts w:ascii="Arial" w:hAnsi="Arial" w:cs="Arial"/>
          <w:sz w:val="20"/>
          <w:szCs w:val="20"/>
        </w:rPr>
        <w:t>RESDIT 2</w:t>
      </w:r>
      <w:r w:rsidR="00A13344" w:rsidRPr="00843ECC">
        <w:rPr>
          <w:rFonts w:ascii="Arial" w:hAnsi="Arial" w:cs="Arial"/>
          <w:sz w:val="20"/>
          <w:szCs w:val="20"/>
        </w:rPr>
        <w:t>1</w:t>
      </w:r>
    </w:p>
    <w:p w14:paraId="4127811F" w14:textId="279C623B" w:rsidR="00140692" w:rsidRPr="00843ECC" w:rsidRDefault="00DA74EC" w:rsidP="00140692">
      <w:pPr>
        <w:rPr>
          <w:rFonts w:ascii="Arial" w:hAnsi="Arial" w:cs="Arial"/>
          <w:sz w:val="20"/>
          <w:szCs w:val="20"/>
        </w:rPr>
      </w:pPr>
      <w:r w:rsidRPr="00843ECC">
        <w:rPr>
          <w:rFonts w:ascii="Arial" w:hAnsi="Arial" w:cs="Arial"/>
          <w:sz w:val="20"/>
          <w:szCs w:val="20"/>
        </w:rPr>
        <w:t>For each ratio, user must be able to drill-down and list the mail objects that do not meet the criteria.</w:t>
      </w:r>
    </w:p>
    <w:p w14:paraId="692CD1AB" w14:textId="1E8DC2BC" w:rsidR="009D0F78" w:rsidRPr="00843ECC" w:rsidRDefault="009D0F78" w:rsidP="000C5625">
      <w:pPr>
        <w:rPr>
          <w:rFonts w:ascii="Arial" w:hAnsi="Arial" w:cs="Arial"/>
          <w:sz w:val="20"/>
          <w:szCs w:val="20"/>
        </w:rPr>
      </w:pPr>
      <w:r w:rsidRPr="00843ECC">
        <w:rPr>
          <w:rFonts w:ascii="Arial" w:hAnsi="Arial" w:cs="Arial"/>
          <w:sz w:val="20"/>
          <w:szCs w:val="20"/>
        </w:rPr>
        <w:t>For the display of ratios, it is suggested to put in place a visual approach</w:t>
      </w:r>
      <w:r w:rsidR="002F6A29" w:rsidRPr="00843ECC">
        <w:rPr>
          <w:rFonts w:ascii="Arial" w:hAnsi="Arial" w:cs="Arial"/>
          <w:sz w:val="20"/>
          <w:szCs w:val="20"/>
        </w:rPr>
        <w:t xml:space="preserve"> possibly </w:t>
      </w:r>
      <w:r w:rsidRPr="00843ECC">
        <w:rPr>
          <w:rFonts w:ascii="Arial" w:hAnsi="Arial" w:cs="Arial"/>
          <w:sz w:val="20"/>
          <w:szCs w:val="20"/>
        </w:rPr>
        <w:t xml:space="preserve">combining </w:t>
      </w:r>
      <w:r w:rsidR="002F6A29" w:rsidRPr="00843ECC">
        <w:rPr>
          <w:rFonts w:ascii="Arial" w:hAnsi="Arial" w:cs="Arial"/>
          <w:sz w:val="20"/>
          <w:szCs w:val="20"/>
        </w:rPr>
        <w:t xml:space="preserve">all </w:t>
      </w:r>
      <w:r w:rsidRPr="00843ECC">
        <w:rPr>
          <w:rFonts w:ascii="Arial" w:hAnsi="Arial" w:cs="Arial"/>
          <w:sz w:val="20"/>
          <w:szCs w:val="20"/>
        </w:rPr>
        <w:t>ratios</w:t>
      </w:r>
      <w:r w:rsidR="002F6A29" w:rsidRPr="00843ECC">
        <w:rPr>
          <w:rFonts w:ascii="Arial" w:hAnsi="Arial" w:cs="Arial"/>
          <w:sz w:val="20"/>
          <w:szCs w:val="20"/>
        </w:rPr>
        <w:t xml:space="preserve"> or at least grouping them</w:t>
      </w:r>
      <w:r w:rsidRPr="00843ECC">
        <w:rPr>
          <w:rFonts w:ascii="Arial" w:hAnsi="Arial" w:cs="Arial"/>
          <w:sz w:val="20"/>
          <w:szCs w:val="20"/>
        </w:rPr>
        <w:t>, to facilitate understanding and convenience.</w:t>
      </w:r>
    </w:p>
    <w:p w14:paraId="00F09173" w14:textId="7955B88E" w:rsidR="00361CDB" w:rsidRPr="00843ECC" w:rsidRDefault="00361CDB" w:rsidP="000C5625">
      <w:pPr>
        <w:rPr>
          <w:rFonts w:ascii="Arial" w:hAnsi="Arial" w:cs="Arial"/>
          <w:sz w:val="20"/>
          <w:szCs w:val="20"/>
        </w:rPr>
      </w:pPr>
      <w:r w:rsidRPr="00843ECC">
        <w:rPr>
          <w:rFonts w:ascii="Arial" w:hAnsi="Arial" w:cs="Arial"/>
          <w:sz w:val="20"/>
          <w:szCs w:val="20"/>
        </w:rPr>
        <w:t xml:space="preserve">This visual display should enable the display of percentages or volumes, for present or missing items. </w:t>
      </w:r>
      <w:proofErr w:type="gramStart"/>
      <w:r w:rsidRPr="00843ECC">
        <w:rPr>
          <w:rFonts w:ascii="Arial" w:hAnsi="Arial" w:cs="Arial"/>
          <w:sz w:val="20"/>
          <w:szCs w:val="20"/>
        </w:rPr>
        <w:t>Typically</w:t>
      </w:r>
      <w:proofErr w:type="gramEnd"/>
      <w:r w:rsidRPr="00843ECC">
        <w:rPr>
          <w:rFonts w:ascii="Arial" w:hAnsi="Arial" w:cs="Arial"/>
          <w:sz w:val="20"/>
          <w:szCs w:val="20"/>
        </w:rPr>
        <w:t xml:space="preserve"> a view of volumes for missing items shows how many items do not meet the required ratio. For example, for ratio “EMA over EMB”, if the number showed is “9”, it means that there are 9 items with EMB but not EMA. Drill down is provided and lists the 9 items.</w:t>
      </w:r>
    </w:p>
    <w:p w14:paraId="689622A2" w14:textId="002BC33B" w:rsidR="002F6A29" w:rsidRPr="00843ECC" w:rsidRDefault="002F6A29" w:rsidP="000C5625">
      <w:pPr>
        <w:rPr>
          <w:rFonts w:ascii="Arial" w:hAnsi="Arial" w:cs="Arial"/>
          <w:sz w:val="20"/>
          <w:szCs w:val="20"/>
        </w:rPr>
      </w:pPr>
      <w:r w:rsidRPr="00843ECC">
        <w:rPr>
          <w:rFonts w:ascii="Arial" w:hAnsi="Arial" w:cs="Arial"/>
          <w:sz w:val="20"/>
          <w:szCs w:val="20"/>
        </w:rPr>
        <w:t>For indication, in the EMS SMART solution, all ratios are displayed in a single screen, with possibilities of adjusting the information displayed. Here is the aspect of the screen, for indication:</w:t>
      </w:r>
    </w:p>
    <w:p w14:paraId="3C2D04BD" w14:textId="6D92D4E6" w:rsidR="002F6A29" w:rsidRPr="00843ECC" w:rsidRDefault="002F6A29" w:rsidP="000C5625">
      <w:pPr>
        <w:rPr>
          <w:rFonts w:ascii="Arial" w:hAnsi="Arial" w:cs="Arial"/>
          <w:sz w:val="20"/>
          <w:szCs w:val="20"/>
        </w:rPr>
      </w:pPr>
      <w:r w:rsidRPr="00843ECC">
        <w:rPr>
          <w:rFonts w:ascii="Arial" w:hAnsi="Arial" w:cs="Arial"/>
          <w:noProof/>
        </w:rPr>
        <w:drawing>
          <wp:inline distT="0" distB="0" distL="0" distR="0" wp14:anchorId="69A082E8" wp14:editId="0B08D9A9">
            <wp:extent cx="6188710" cy="271780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717800"/>
                    </a:xfrm>
                    <a:prstGeom prst="rect">
                      <a:avLst/>
                    </a:prstGeom>
                  </pic:spPr>
                </pic:pic>
              </a:graphicData>
            </a:graphic>
          </wp:inline>
        </w:drawing>
      </w:r>
    </w:p>
    <w:p w14:paraId="518EDDE9" w14:textId="3F746A7B" w:rsidR="000C5625" w:rsidRPr="00843ECC" w:rsidRDefault="000C5625"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361CDB" w:rsidRPr="00843ECC">
        <w:rPr>
          <w:rFonts w:ascii="Arial" w:hAnsi="Arial" w:cs="Arial"/>
          <w:sz w:val="20"/>
          <w:szCs w:val="20"/>
        </w:rPr>
        <w:t>not listed in annex 6</w:t>
      </w:r>
    </w:p>
    <w:p w14:paraId="15FC1FA6" w14:textId="3026BA86" w:rsidR="00354987" w:rsidRPr="00843ECC" w:rsidRDefault="00354987" w:rsidP="000C5625">
      <w:pPr>
        <w:pStyle w:val="Heading3"/>
        <w:rPr>
          <w:rFonts w:ascii="Arial" w:hAnsi="Arial" w:cs="Arial"/>
          <w:color w:val="auto"/>
          <w:sz w:val="20"/>
          <w:szCs w:val="20"/>
        </w:rPr>
      </w:pPr>
      <w:bookmarkStart w:id="9" w:name="_Toc204611434"/>
      <w:r w:rsidRPr="00843ECC">
        <w:rPr>
          <w:rFonts w:ascii="Arial" w:hAnsi="Arial" w:cs="Arial"/>
          <w:color w:val="auto"/>
          <w:sz w:val="20"/>
          <w:szCs w:val="20"/>
        </w:rPr>
        <w:t>Compliance</w:t>
      </w:r>
      <w:bookmarkEnd w:id="9"/>
    </w:p>
    <w:p w14:paraId="3A87039B" w14:textId="68A213C5" w:rsidR="003F5E96" w:rsidRPr="00843ECC" w:rsidRDefault="00642795" w:rsidP="000C5625">
      <w:pPr>
        <w:rPr>
          <w:rFonts w:ascii="Arial" w:hAnsi="Arial" w:cs="Arial"/>
          <w:sz w:val="20"/>
          <w:szCs w:val="20"/>
        </w:rPr>
      </w:pPr>
      <w:r w:rsidRPr="00843ECC">
        <w:rPr>
          <w:rFonts w:ascii="Arial" w:hAnsi="Arial" w:cs="Arial"/>
          <w:sz w:val="20"/>
          <w:szCs w:val="20"/>
        </w:rPr>
        <w:t>Today detailed compliance checks are performed in a dedicated system and associated database.</w:t>
      </w:r>
    </w:p>
    <w:p w14:paraId="2CDD4AD4" w14:textId="59A82A3F" w:rsidR="003F5E96" w:rsidRPr="00843ECC" w:rsidRDefault="003F5E96" w:rsidP="000C5625">
      <w:pPr>
        <w:rPr>
          <w:rFonts w:ascii="Arial" w:hAnsi="Arial" w:cs="Arial"/>
          <w:sz w:val="20"/>
          <w:szCs w:val="20"/>
        </w:rPr>
      </w:pPr>
      <w:r w:rsidRPr="00843ECC">
        <w:rPr>
          <w:rFonts w:ascii="Arial" w:hAnsi="Arial" w:cs="Arial"/>
          <w:sz w:val="20"/>
          <w:szCs w:val="20"/>
        </w:rPr>
        <w:t>The development of compliance measurements is detailed in annex 6b.</w:t>
      </w:r>
    </w:p>
    <w:p w14:paraId="728460CA" w14:textId="4FFB63F1" w:rsidR="001D3CD5" w:rsidRPr="00843ECC" w:rsidRDefault="003F5E96" w:rsidP="000C5625">
      <w:pPr>
        <w:rPr>
          <w:rFonts w:ascii="Arial" w:hAnsi="Arial" w:cs="Arial"/>
          <w:sz w:val="20"/>
          <w:szCs w:val="20"/>
        </w:rPr>
      </w:pPr>
      <w:r w:rsidRPr="00843ECC">
        <w:rPr>
          <w:rFonts w:ascii="Arial" w:hAnsi="Arial" w:cs="Arial"/>
          <w:sz w:val="20"/>
          <w:szCs w:val="20"/>
        </w:rPr>
        <w:t xml:space="preserve">With a modular approach, annex 6b might be developed in a future phase of GRS. In that case, in the initial phase of GRS, an interface needs to be established to inject the compliance results from the system in place. </w:t>
      </w:r>
      <w:r w:rsidR="00140692" w:rsidRPr="00843ECC">
        <w:rPr>
          <w:rFonts w:ascii="Arial" w:hAnsi="Arial" w:cs="Arial"/>
          <w:sz w:val="20"/>
          <w:szCs w:val="20"/>
        </w:rPr>
        <w:t xml:space="preserve">Calculated </w:t>
      </w:r>
      <w:r w:rsidR="00DA74EC" w:rsidRPr="00843ECC">
        <w:rPr>
          <w:rFonts w:ascii="Arial" w:hAnsi="Arial" w:cs="Arial"/>
          <w:sz w:val="20"/>
          <w:szCs w:val="20"/>
        </w:rPr>
        <w:t xml:space="preserve">compliance </w:t>
      </w:r>
      <w:r w:rsidR="00140692" w:rsidRPr="00843ECC">
        <w:rPr>
          <w:rFonts w:ascii="Arial" w:hAnsi="Arial" w:cs="Arial"/>
          <w:sz w:val="20"/>
          <w:szCs w:val="20"/>
        </w:rPr>
        <w:t xml:space="preserve">data will </w:t>
      </w:r>
      <w:r w:rsidR="00DA74EC" w:rsidRPr="00843ECC">
        <w:rPr>
          <w:rFonts w:ascii="Arial" w:hAnsi="Arial" w:cs="Arial"/>
          <w:sz w:val="20"/>
          <w:szCs w:val="20"/>
        </w:rPr>
        <w:t xml:space="preserve">be </w:t>
      </w:r>
      <w:r w:rsidR="00140692" w:rsidRPr="00843ECC">
        <w:rPr>
          <w:rFonts w:ascii="Arial" w:hAnsi="Arial" w:cs="Arial"/>
          <w:sz w:val="20"/>
          <w:szCs w:val="20"/>
        </w:rPr>
        <w:t xml:space="preserve">made available </w:t>
      </w:r>
      <w:r w:rsidR="00DA74EC" w:rsidRPr="00843ECC">
        <w:rPr>
          <w:rFonts w:ascii="Arial" w:hAnsi="Arial" w:cs="Arial"/>
          <w:sz w:val="20"/>
          <w:szCs w:val="20"/>
        </w:rPr>
        <w:t xml:space="preserve">in </w:t>
      </w:r>
      <w:r w:rsidR="00D04BA9" w:rsidRPr="00843ECC">
        <w:rPr>
          <w:rFonts w:ascii="Arial" w:hAnsi="Arial" w:cs="Arial"/>
          <w:sz w:val="20"/>
          <w:szCs w:val="20"/>
        </w:rPr>
        <w:t xml:space="preserve">the </w:t>
      </w:r>
      <w:r w:rsidR="00DA74EC" w:rsidRPr="00843ECC">
        <w:rPr>
          <w:rFonts w:ascii="Arial" w:hAnsi="Arial" w:cs="Arial"/>
          <w:sz w:val="20"/>
          <w:szCs w:val="20"/>
        </w:rPr>
        <w:t xml:space="preserve">GRS </w:t>
      </w:r>
      <w:r w:rsidR="00140692" w:rsidRPr="00843ECC">
        <w:rPr>
          <w:rFonts w:ascii="Arial" w:hAnsi="Arial" w:cs="Arial"/>
          <w:sz w:val="20"/>
          <w:szCs w:val="20"/>
        </w:rPr>
        <w:t>for aggregating and/or</w:t>
      </w:r>
      <w:r w:rsidR="00DA74EC" w:rsidRPr="00843ECC">
        <w:rPr>
          <w:rFonts w:ascii="Arial" w:hAnsi="Arial" w:cs="Arial"/>
          <w:sz w:val="20"/>
          <w:szCs w:val="20"/>
        </w:rPr>
        <w:t xml:space="preserve"> </w:t>
      </w:r>
      <w:r w:rsidR="00140692" w:rsidRPr="00843ECC">
        <w:rPr>
          <w:rFonts w:ascii="Arial" w:hAnsi="Arial" w:cs="Arial"/>
          <w:sz w:val="20"/>
          <w:szCs w:val="20"/>
        </w:rPr>
        <w:t>reporting the compliance KPIs</w:t>
      </w:r>
      <w:r w:rsidR="00DA74EC" w:rsidRPr="00843ECC">
        <w:rPr>
          <w:rFonts w:ascii="Arial" w:hAnsi="Arial" w:cs="Arial"/>
          <w:sz w:val="20"/>
          <w:szCs w:val="20"/>
        </w:rPr>
        <w:t>.</w:t>
      </w:r>
      <w:r w:rsidR="00140692" w:rsidRPr="00843ECC">
        <w:rPr>
          <w:rFonts w:ascii="Arial" w:hAnsi="Arial" w:cs="Arial"/>
          <w:sz w:val="20"/>
          <w:szCs w:val="20"/>
        </w:rPr>
        <w:t xml:space="preserve"> The UPU will provide a list of all compliance KPIs required to be reported in </w:t>
      </w:r>
      <w:r w:rsidR="00D04BA9" w:rsidRPr="00843ECC">
        <w:rPr>
          <w:rFonts w:ascii="Arial" w:hAnsi="Arial" w:cs="Arial"/>
          <w:sz w:val="20"/>
          <w:szCs w:val="20"/>
        </w:rPr>
        <w:t xml:space="preserve">the </w:t>
      </w:r>
      <w:r w:rsidR="00140692" w:rsidRPr="00843ECC">
        <w:rPr>
          <w:rFonts w:ascii="Arial" w:hAnsi="Arial" w:cs="Arial"/>
          <w:sz w:val="20"/>
          <w:szCs w:val="20"/>
        </w:rPr>
        <w:t>GRS.</w:t>
      </w:r>
      <w:r w:rsidR="00653670" w:rsidRPr="00843ECC">
        <w:rPr>
          <w:rFonts w:ascii="Arial" w:hAnsi="Arial" w:cs="Arial"/>
          <w:sz w:val="20"/>
          <w:szCs w:val="20"/>
        </w:rPr>
        <w:t xml:space="preserve">  </w:t>
      </w:r>
    </w:p>
    <w:p w14:paraId="5DEEC345" w14:textId="2394EBDE" w:rsidR="001D3CD5" w:rsidRPr="00843ECC" w:rsidRDefault="001D3CD5"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w:t>
      </w:r>
      <w:r w:rsidR="00475B5D" w:rsidRPr="00843ECC">
        <w:rPr>
          <w:rFonts w:ascii="Arial" w:hAnsi="Arial" w:cs="Arial"/>
          <w:sz w:val="20"/>
          <w:szCs w:val="20"/>
        </w:rPr>
        <w:t>216, UPU-217</w:t>
      </w:r>
    </w:p>
    <w:p w14:paraId="1D4C1F70" w14:textId="0C4802A9" w:rsidR="00F9190F" w:rsidRPr="00843ECC" w:rsidRDefault="00F9190F" w:rsidP="000C5625">
      <w:pPr>
        <w:pStyle w:val="Heading2"/>
        <w:rPr>
          <w:rFonts w:ascii="Arial" w:hAnsi="Arial" w:cs="Arial"/>
          <w:color w:val="auto"/>
          <w:sz w:val="20"/>
          <w:szCs w:val="20"/>
        </w:rPr>
      </w:pPr>
      <w:bookmarkStart w:id="10" w:name="_Toc198736733"/>
      <w:bookmarkStart w:id="11" w:name="_Toc198742675"/>
      <w:bookmarkStart w:id="12" w:name="_Toc198736734"/>
      <w:bookmarkStart w:id="13" w:name="_Toc198742676"/>
      <w:bookmarkStart w:id="14" w:name="_Toc204611435"/>
      <w:bookmarkEnd w:id="10"/>
      <w:bookmarkEnd w:id="11"/>
      <w:bookmarkEnd w:id="12"/>
      <w:bookmarkEnd w:id="13"/>
      <w:r w:rsidRPr="00843ECC">
        <w:rPr>
          <w:rFonts w:ascii="Arial" w:hAnsi="Arial" w:cs="Arial"/>
          <w:color w:val="auto"/>
          <w:sz w:val="20"/>
          <w:szCs w:val="20"/>
        </w:rPr>
        <w:t>Service information</w:t>
      </w:r>
      <w:bookmarkEnd w:id="14"/>
    </w:p>
    <w:p w14:paraId="419AC631" w14:textId="7F8BFAC0" w:rsidR="00F9190F" w:rsidRPr="00843ECC" w:rsidRDefault="00354987" w:rsidP="000C5625">
      <w:pPr>
        <w:pStyle w:val="Heading3"/>
        <w:rPr>
          <w:rFonts w:ascii="Arial" w:hAnsi="Arial" w:cs="Arial"/>
          <w:color w:val="auto"/>
          <w:sz w:val="20"/>
          <w:szCs w:val="20"/>
        </w:rPr>
      </w:pPr>
      <w:bookmarkStart w:id="15" w:name="_Toc204611436"/>
      <w:r w:rsidRPr="00843ECC">
        <w:rPr>
          <w:rFonts w:ascii="Arial" w:hAnsi="Arial" w:cs="Arial"/>
          <w:color w:val="auto"/>
          <w:sz w:val="20"/>
          <w:szCs w:val="20"/>
        </w:rPr>
        <w:t>Volumes</w:t>
      </w:r>
      <w:bookmarkEnd w:id="15"/>
    </w:p>
    <w:p w14:paraId="0DD9F23E" w14:textId="20E23A01" w:rsidR="004D16C0" w:rsidRPr="00843ECC" w:rsidRDefault="0025148B" w:rsidP="000C5625">
      <w:pPr>
        <w:rPr>
          <w:rFonts w:ascii="Arial" w:hAnsi="Arial" w:cs="Arial"/>
          <w:sz w:val="20"/>
          <w:szCs w:val="20"/>
        </w:rPr>
      </w:pPr>
      <w:r w:rsidRPr="00843ECC">
        <w:rPr>
          <w:rFonts w:ascii="Arial" w:hAnsi="Arial" w:cs="Arial"/>
          <w:sz w:val="20"/>
          <w:szCs w:val="20"/>
        </w:rPr>
        <w:t xml:space="preserve">The report shows the volume of mail items sent or received, by partner </w:t>
      </w:r>
      <w:r w:rsidR="003A677A" w:rsidRPr="00843ECC">
        <w:rPr>
          <w:rFonts w:ascii="Arial" w:hAnsi="Arial" w:cs="Arial"/>
          <w:sz w:val="20"/>
          <w:szCs w:val="20"/>
        </w:rPr>
        <w:t>DO</w:t>
      </w:r>
      <w:r w:rsidRPr="00843ECC">
        <w:rPr>
          <w:rFonts w:ascii="Arial" w:hAnsi="Arial" w:cs="Arial"/>
          <w:sz w:val="20"/>
          <w:szCs w:val="20"/>
        </w:rPr>
        <w:t>, in the chosen period. Drill-down is provided to list the items, with a link to the tracking feature.</w:t>
      </w:r>
    </w:p>
    <w:p w14:paraId="350721B1" w14:textId="5ED23248" w:rsidR="00897589" w:rsidRPr="00843ECC" w:rsidRDefault="00897589" w:rsidP="000C5625">
      <w:pPr>
        <w:rPr>
          <w:rFonts w:ascii="Arial" w:hAnsi="Arial" w:cs="Arial"/>
          <w:sz w:val="20"/>
          <w:szCs w:val="20"/>
        </w:rPr>
      </w:pPr>
      <w:r w:rsidRPr="00843ECC">
        <w:rPr>
          <w:rFonts w:ascii="Arial" w:hAnsi="Arial" w:cs="Arial"/>
          <w:sz w:val="20"/>
          <w:szCs w:val="20"/>
        </w:rPr>
        <w:t>The system also provides volumes of receptacles and dispatches sent/received per mail subclass.</w:t>
      </w:r>
    </w:p>
    <w:p w14:paraId="3E985640" w14:textId="2352879C" w:rsidR="00475B5D" w:rsidRPr="00843ECC" w:rsidRDefault="00475B5D"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897589" w:rsidRPr="00843ECC">
        <w:rPr>
          <w:rFonts w:ascii="Arial" w:hAnsi="Arial" w:cs="Arial"/>
          <w:sz w:val="20"/>
          <w:szCs w:val="20"/>
        </w:rPr>
        <w:t>UPU-460</w:t>
      </w:r>
    </w:p>
    <w:p w14:paraId="417DFBBD" w14:textId="0BDD4F9D" w:rsidR="00F9190F" w:rsidRPr="00843ECC" w:rsidRDefault="00F9190F" w:rsidP="000C5625">
      <w:pPr>
        <w:pStyle w:val="Heading2"/>
        <w:rPr>
          <w:rFonts w:ascii="Arial" w:hAnsi="Arial" w:cs="Arial"/>
          <w:color w:val="auto"/>
          <w:sz w:val="20"/>
          <w:szCs w:val="20"/>
        </w:rPr>
      </w:pPr>
      <w:bookmarkStart w:id="16" w:name="_Toc198742679"/>
      <w:bookmarkStart w:id="17" w:name="_Toc198742680"/>
      <w:bookmarkStart w:id="18" w:name="_Toc198742681"/>
      <w:bookmarkStart w:id="19" w:name="_Toc198742682"/>
      <w:bookmarkStart w:id="20" w:name="_Ref198740789"/>
      <w:bookmarkStart w:id="21" w:name="_Ref198740798"/>
      <w:bookmarkStart w:id="22" w:name="_Toc204611437"/>
      <w:bookmarkEnd w:id="16"/>
      <w:bookmarkEnd w:id="17"/>
      <w:bookmarkEnd w:id="18"/>
      <w:bookmarkEnd w:id="19"/>
      <w:r w:rsidRPr="00843ECC">
        <w:rPr>
          <w:rFonts w:ascii="Arial" w:hAnsi="Arial" w:cs="Arial"/>
          <w:color w:val="auto"/>
          <w:sz w:val="20"/>
          <w:szCs w:val="20"/>
        </w:rPr>
        <w:t>Service performance</w:t>
      </w:r>
      <w:bookmarkEnd w:id="20"/>
      <w:bookmarkEnd w:id="21"/>
      <w:bookmarkEnd w:id="22"/>
      <w:r w:rsidR="00942153" w:rsidRPr="00843ECC">
        <w:rPr>
          <w:rFonts w:ascii="Arial" w:hAnsi="Arial" w:cs="Arial"/>
          <w:color w:val="auto"/>
          <w:sz w:val="20"/>
          <w:szCs w:val="20"/>
        </w:rPr>
        <w:t xml:space="preserve">  </w:t>
      </w:r>
    </w:p>
    <w:p w14:paraId="67687230" w14:textId="54B165AA" w:rsidR="00E03D82" w:rsidRPr="00843ECC" w:rsidRDefault="00E03D82" w:rsidP="000C5625">
      <w:pPr>
        <w:rPr>
          <w:rFonts w:ascii="Arial" w:hAnsi="Arial" w:cs="Arial"/>
          <w:sz w:val="20"/>
          <w:szCs w:val="20"/>
        </w:rPr>
      </w:pPr>
      <w:r w:rsidRPr="00843ECC">
        <w:rPr>
          <w:rFonts w:ascii="Arial" w:hAnsi="Arial" w:cs="Arial"/>
          <w:sz w:val="20"/>
          <w:szCs w:val="20"/>
        </w:rPr>
        <w:t xml:space="preserve">Service performance consists in measuring the duration </w:t>
      </w:r>
      <w:r w:rsidR="00DA0BC8" w:rsidRPr="00843ECC">
        <w:rPr>
          <w:rFonts w:ascii="Arial" w:hAnsi="Arial" w:cs="Arial"/>
          <w:sz w:val="20"/>
          <w:szCs w:val="20"/>
        </w:rPr>
        <w:t>(also called elapsed</w:t>
      </w:r>
      <w:r w:rsidR="00140692" w:rsidRPr="00843ECC">
        <w:rPr>
          <w:rFonts w:ascii="Arial" w:hAnsi="Arial" w:cs="Arial"/>
          <w:sz w:val="20"/>
          <w:szCs w:val="20"/>
        </w:rPr>
        <w:t>/transit</w:t>
      </w:r>
      <w:r w:rsidR="00DA0BC8" w:rsidRPr="00843ECC">
        <w:rPr>
          <w:rFonts w:ascii="Arial" w:hAnsi="Arial" w:cs="Arial"/>
          <w:sz w:val="20"/>
          <w:szCs w:val="20"/>
        </w:rPr>
        <w:t xml:space="preserve"> time) </w:t>
      </w:r>
      <w:r w:rsidRPr="00843ECC">
        <w:rPr>
          <w:rFonts w:ascii="Arial" w:hAnsi="Arial" w:cs="Arial"/>
          <w:sz w:val="20"/>
          <w:szCs w:val="20"/>
        </w:rPr>
        <w:t xml:space="preserve">of each </w:t>
      </w:r>
      <w:r w:rsidR="00140692" w:rsidRPr="00843ECC">
        <w:rPr>
          <w:rFonts w:ascii="Arial" w:hAnsi="Arial" w:cs="Arial"/>
          <w:sz w:val="20"/>
          <w:szCs w:val="20"/>
        </w:rPr>
        <w:t xml:space="preserve">segment </w:t>
      </w:r>
      <w:r w:rsidRPr="00843ECC">
        <w:rPr>
          <w:rFonts w:ascii="Arial" w:hAnsi="Arial" w:cs="Arial"/>
          <w:sz w:val="20"/>
          <w:szCs w:val="20"/>
        </w:rPr>
        <w:t>of the process.</w:t>
      </w:r>
    </w:p>
    <w:p w14:paraId="3C6287C2" w14:textId="2875F148" w:rsidR="00E03D82" w:rsidRPr="00843ECC" w:rsidRDefault="00E57799" w:rsidP="000C5625">
      <w:pPr>
        <w:rPr>
          <w:rFonts w:ascii="Arial" w:hAnsi="Arial" w:cs="Arial"/>
          <w:sz w:val="20"/>
          <w:szCs w:val="20"/>
        </w:rPr>
      </w:pPr>
      <w:r w:rsidRPr="00843ECC">
        <w:rPr>
          <w:rFonts w:ascii="Arial" w:hAnsi="Arial" w:cs="Arial"/>
          <w:sz w:val="20"/>
          <w:szCs w:val="20"/>
        </w:rPr>
        <w:t>At a high level, t</w:t>
      </w:r>
      <w:r w:rsidR="00E03D82" w:rsidRPr="00843ECC">
        <w:rPr>
          <w:rFonts w:ascii="Arial" w:hAnsi="Arial" w:cs="Arial"/>
          <w:sz w:val="20"/>
          <w:szCs w:val="20"/>
        </w:rPr>
        <w:t xml:space="preserve">he following </w:t>
      </w:r>
      <w:r w:rsidR="00140692" w:rsidRPr="00843ECC">
        <w:rPr>
          <w:rFonts w:ascii="Arial" w:hAnsi="Arial" w:cs="Arial"/>
          <w:sz w:val="20"/>
          <w:szCs w:val="20"/>
        </w:rPr>
        <w:t xml:space="preserve">elapsed/transit </w:t>
      </w:r>
      <w:r w:rsidR="00E03D82" w:rsidRPr="00843ECC">
        <w:rPr>
          <w:rFonts w:ascii="Arial" w:hAnsi="Arial" w:cs="Arial"/>
          <w:sz w:val="20"/>
          <w:szCs w:val="20"/>
        </w:rPr>
        <w:t>times must be measured:</w:t>
      </w:r>
    </w:p>
    <w:p w14:paraId="4BDFD730" w14:textId="0350D4B5" w:rsidR="00E03D82"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 xml:space="preserve">Leg 1-Origin segment </w:t>
      </w:r>
      <w:r w:rsidR="001C1500" w:rsidRPr="00843ECC">
        <w:rPr>
          <w:rFonts w:ascii="Arial" w:hAnsi="Arial" w:cs="Arial"/>
          <w:sz w:val="20"/>
          <w:szCs w:val="20"/>
        </w:rPr>
        <w:t>(EMA to EMC)</w:t>
      </w:r>
    </w:p>
    <w:p w14:paraId="102B6146" w14:textId="349603D9" w:rsidR="001C1500"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Leg 2-</w:t>
      </w:r>
      <w:r w:rsidR="00ED209A" w:rsidRPr="00843ECC">
        <w:rPr>
          <w:rFonts w:ascii="Arial" w:hAnsi="Arial" w:cs="Arial"/>
          <w:sz w:val="20"/>
          <w:szCs w:val="20"/>
        </w:rPr>
        <w:t xml:space="preserve">Cross-border segment including </w:t>
      </w:r>
      <w:r w:rsidRPr="00843ECC">
        <w:rPr>
          <w:rFonts w:ascii="Arial" w:hAnsi="Arial" w:cs="Arial"/>
          <w:sz w:val="20"/>
          <w:szCs w:val="20"/>
        </w:rPr>
        <w:t xml:space="preserve">International </w:t>
      </w:r>
      <w:r w:rsidR="001C1500" w:rsidRPr="00843ECC">
        <w:rPr>
          <w:rFonts w:ascii="Arial" w:hAnsi="Arial" w:cs="Arial"/>
          <w:sz w:val="20"/>
          <w:szCs w:val="20"/>
        </w:rPr>
        <w:t>Transport</w:t>
      </w:r>
      <w:r w:rsidRPr="00843ECC">
        <w:rPr>
          <w:rFonts w:ascii="Arial" w:hAnsi="Arial" w:cs="Arial"/>
          <w:sz w:val="20"/>
          <w:szCs w:val="20"/>
        </w:rPr>
        <w:t>ation (EMC to RESCON)</w:t>
      </w:r>
    </w:p>
    <w:p w14:paraId="6C42E0BB" w14:textId="6E38B338" w:rsidR="001C1500"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Leg 3-Destination</w:t>
      </w:r>
      <w:r w:rsidR="001C1500" w:rsidRPr="00843ECC">
        <w:rPr>
          <w:rFonts w:ascii="Arial" w:hAnsi="Arial" w:cs="Arial"/>
          <w:sz w:val="20"/>
          <w:szCs w:val="20"/>
        </w:rPr>
        <w:t xml:space="preserve"> </w:t>
      </w:r>
      <w:r w:rsidRPr="00843ECC">
        <w:rPr>
          <w:rFonts w:ascii="Arial" w:hAnsi="Arial" w:cs="Arial"/>
          <w:sz w:val="20"/>
          <w:szCs w:val="20"/>
        </w:rPr>
        <w:t xml:space="preserve">segment </w:t>
      </w:r>
      <w:r w:rsidR="001C1500" w:rsidRPr="00843ECC">
        <w:rPr>
          <w:rFonts w:ascii="Arial" w:hAnsi="Arial" w:cs="Arial"/>
          <w:sz w:val="20"/>
          <w:szCs w:val="20"/>
        </w:rPr>
        <w:t>(</w:t>
      </w:r>
      <w:r w:rsidRPr="00843ECC">
        <w:rPr>
          <w:rFonts w:ascii="Arial" w:hAnsi="Arial" w:cs="Arial"/>
          <w:sz w:val="20"/>
          <w:szCs w:val="20"/>
        </w:rPr>
        <w:t xml:space="preserve">RESCON </w:t>
      </w:r>
      <w:r w:rsidR="001C1500" w:rsidRPr="00843ECC">
        <w:rPr>
          <w:rFonts w:ascii="Arial" w:hAnsi="Arial" w:cs="Arial"/>
          <w:sz w:val="20"/>
          <w:szCs w:val="20"/>
        </w:rPr>
        <w:t xml:space="preserve">to </w:t>
      </w:r>
      <w:r w:rsidR="00ED209A" w:rsidRPr="00843ECC">
        <w:rPr>
          <w:rFonts w:ascii="Arial" w:hAnsi="Arial" w:cs="Arial"/>
          <w:sz w:val="20"/>
          <w:szCs w:val="20"/>
        </w:rPr>
        <w:t>delivery [first of EMH, EDH, EMI]</w:t>
      </w:r>
      <w:r w:rsidR="001C1500" w:rsidRPr="00843ECC">
        <w:rPr>
          <w:rFonts w:ascii="Arial" w:hAnsi="Arial" w:cs="Arial"/>
          <w:sz w:val="20"/>
          <w:szCs w:val="20"/>
        </w:rPr>
        <w:t>)</w:t>
      </w:r>
    </w:p>
    <w:p w14:paraId="3F9DC46E" w14:textId="34610FA4" w:rsidR="006A4736" w:rsidRPr="00843ECC" w:rsidRDefault="006A4736" w:rsidP="000C5625">
      <w:pPr>
        <w:rPr>
          <w:rFonts w:ascii="Arial" w:hAnsi="Arial" w:cs="Arial"/>
          <w:sz w:val="20"/>
          <w:szCs w:val="20"/>
        </w:rPr>
      </w:pPr>
      <w:r w:rsidRPr="00843ECC">
        <w:rPr>
          <w:rFonts w:ascii="Arial" w:hAnsi="Arial" w:cs="Arial"/>
          <w:sz w:val="20"/>
          <w:szCs w:val="20"/>
        </w:rPr>
        <w:t>For each of these 3 basic measurements, sub-stretches are also measured, as long as data is available, to facilitate analysis, as follows</w:t>
      </w:r>
      <w:r w:rsidR="00B745E2" w:rsidRPr="00843ECC">
        <w:rPr>
          <w:rFonts w:ascii="Arial" w:hAnsi="Arial" w:cs="Arial"/>
          <w:sz w:val="20"/>
          <w:szCs w:val="20"/>
        </w:rPr>
        <w:t xml:space="preserve"> (the list below is not exhaustive)</w:t>
      </w:r>
      <w:r w:rsidRPr="00843ECC">
        <w:rPr>
          <w:rFonts w:ascii="Arial" w:hAnsi="Arial" w:cs="Arial"/>
          <w:sz w:val="20"/>
          <w:szCs w:val="20"/>
        </w:rPr>
        <w:t>:</w:t>
      </w:r>
    </w:p>
    <w:p w14:paraId="1F2EE0F4" w14:textId="7A4B50A2" w:rsidR="006A4736" w:rsidRPr="00843ECC" w:rsidRDefault="006A4736" w:rsidP="006A4736">
      <w:pPr>
        <w:pStyle w:val="ListParagraph"/>
        <w:numPr>
          <w:ilvl w:val="0"/>
          <w:numId w:val="2"/>
        </w:numPr>
        <w:rPr>
          <w:rFonts w:ascii="Arial" w:hAnsi="Arial" w:cs="Arial"/>
          <w:sz w:val="20"/>
          <w:szCs w:val="20"/>
        </w:rPr>
      </w:pPr>
      <w:r w:rsidRPr="00843ECC">
        <w:rPr>
          <w:rFonts w:ascii="Arial" w:hAnsi="Arial" w:cs="Arial"/>
          <w:sz w:val="20"/>
          <w:szCs w:val="20"/>
        </w:rPr>
        <w:t>Leg 1:</w:t>
      </w:r>
    </w:p>
    <w:p w14:paraId="6D4D2E35" w14:textId="759720E7" w:rsidR="00ED209A" w:rsidRPr="00843ECC" w:rsidRDefault="00ED209A" w:rsidP="006A4736">
      <w:pPr>
        <w:pStyle w:val="ListParagraph"/>
        <w:numPr>
          <w:ilvl w:val="1"/>
          <w:numId w:val="2"/>
        </w:numPr>
        <w:rPr>
          <w:rFonts w:ascii="Arial" w:hAnsi="Arial" w:cs="Arial"/>
          <w:sz w:val="20"/>
          <w:szCs w:val="20"/>
        </w:rPr>
      </w:pPr>
      <w:r w:rsidRPr="00843ECC">
        <w:rPr>
          <w:rFonts w:ascii="Arial" w:hAnsi="Arial" w:cs="Arial"/>
          <w:sz w:val="20"/>
          <w:szCs w:val="20"/>
        </w:rPr>
        <w:t>EMA to EMC</w:t>
      </w:r>
    </w:p>
    <w:p w14:paraId="36615EB3" w14:textId="066F0CDD"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EMA to EMB</w:t>
      </w:r>
    </w:p>
    <w:p w14:paraId="6B9436D3" w14:textId="5E750B5C"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EXA to EXC</w:t>
      </w:r>
    </w:p>
    <w:p w14:paraId="4B41C268" w14:textId="24B730FA"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EXC to EMC</w:t>
      </w:r>
    </w:p>
    <w:p w14:paraId="22DE9B1F" w14:textId="737CC341" w:rsidR="006A4736" w:rsidRPr="00843ECC" w:rsidRDefault="006A4736" w:rsidP="006A4736">
      <w:pPr>
        <w:pStyle w:val="ListParagraph"/>
        <w:numPr>
          <w:ilvl w:val="0"/>
          <w:numId w:val="2"/>
        </w:numPr>
        <w:rPr>
          <w:rFonts w:ascii="Arial" w:hAnsi="Arial" w:cs="Arial"/>
          <w:sz w:val="20"/>
          <w:szCs w:val="20"/>
        </w:rPr>
      </w:pPr>
      <w:r w:rsidRPr="00843ECC">
        <w:rPr>
          <w:rFonts w:ascii="Arial" w:hAnsi="Arial" w:cs="Arial"/>
          <w:sz w:val="20"/>
          <w:szCs w:val="20"/>
        </w:rPr>
        <w:t>Leg 2:</w:t>
      </w:r>
    </w:p>
    <w:p w14:paraId="145B9A37" w14:textId="65D2B8A2"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EMC to (first</w:t>
      </w:r>
      <w:r w:rsidR="00ED209A" w:rsidRPr="00843ECC">
        <w:rPr>
          <w:rFonts w:ascii="Arial" w:hAnsi="Arial" w:cs="Arial"/>
          <w:sz w:val="20"/>
          <w:szCs w:val="20"/>
        </w:rPr>
        <w:t xml:space="preserve"> of RESCON/RESDES/EMD)</w:t>
      </w:r>
    </w:p>
    <w:p w14:paraId="648BBB30" w14:textId="3CFF402C" w:rsidR="00ED209A" w:rsidRPr="00843ECC" w:rsidRDefault="00ED209A" w:rsidP="006A4736">
      <w:pPr>
        <w:pStyle w:val="ListParagraph"/>
        <w:numPr>
          <w:ilvl w:val="1"/>
          <w:numId w:val="2"/>
        </w:numPr>
        <w:rPr>
          <w:rFonts w:ascii="Arial" w:hAnsi="Arial" w:cs="Arial"/>
          <w:sz w:val="20"/>
          <w:szCs w:val="20"/>
        </w:rPr>
      </w:pPr>
      <w:r w:rsidRPr="00843ECC">
        <w:rPr>
          <w:rFonts w:ascii="Arial" w:hAnsi="Arial" w:cs="Arial"/>
          <w:sz w:val="20"/>
          <w:szCs w:val="20"/>
        </w:rPr>
        <w:t>EMC to PREDES</w:t>
      </w:r>
    </w:p>
    <w:p w14:paraId="19FECEED" w14:textId="40FEADDA"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PREDES to PRECON</w:t>
      </w:r>
    </w:p>
    <w:p w14:paraId="05605FC3" w14:textId="1632FD1D"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PRECON to CARDIT</w:t>
      </w:r>
    </w:p>
    <w:p w14:paraId="3D24F456" w14:textId="0EFD29EF" w:rsidR="006A4736" w:rsidRPr="00843ECC" w:rsidRDefault="006A4736" w:rsidP="006A4736">
      <w:pPr>
        <w:pStyle w:val="ListParagraph"/>
        <w:numPr>
          <w:ilvl w:val="0"/>
          <w:numId w:val="2"/>
        </w:numPr>
        <w:rPr>
          <w:rFonts w:ascii="Arial" w:hAnsi="Arial" w:cs="Arial"/>
          <w:sz w:val="20"/>
          <w:szCs w:val="20"/>
        </w:rPr>
      </w:pPr>
      <w:r w:rsidRPr="00843ECC">
        <w:rPr>
          <w:rFonts w:ascii="Arial" w:hAnsi="Arial" w:cs="Arial"/>
          <w:sz w:val="20"/>
          <w:szCs w:val="20"/>
        </w:rPr>
        <w:t>Leg 3:</w:t>
      </w:r>
    </w:p>
    <w:p w14:paraId="51736FF2" w14:textId="030F7050" w:rsidR="00ED209A" w:rsidRPr="00843ECC" w:rsidRDefault="00ED209A" w:rsidP="006A4736">
      <w:pPr>
        <w:pStyle w:val="ListParagraph"/>
        <w:numPr>
          <w:ilvl w:val="1"/>
          <w:numId w:val="2"/>
        </w:numPr>
        <w:rPr>
          <w:rFonts w:ascii="Arial" w:hAnsi="Arial" w:cs="Arial"/>
          <w:sz w:val="20"/>
          <w:szCs w:val="20"/>
        </w:rPr>
      </w:pPr>
      <w:r w:rsidRPr="00843ECC">
        <w:rPr>
          <w:rFonts w:ascii="Arial" w:hAnsi="Arial" w:cs="Arial"/>
          <w:sz w:val="20"/>
          <w:szCs w:val="20"/>
        </w:rPr>
        <w:t>First of RESCON/RESDES/EMD to delivery (first of EMH, EDH, EMI)</w:t>
      </w:r>
    </w:p>
    <w:p w14:paraId="213E6123" w14:textId="41D6331B"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EDB to EDC</w:t>
      </w:r>
    </w:p>
    <w:p w14:paraId="65B4D087" w14:textId="01EB68F3"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EMD to EMF</w:t>
      </w:r>
    </w:p>
    <w:p w14:paraId="3F25DCFD" w14:textId="47FC322F"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EMF to EDD</w:t>
      </w:r>
    </w:p>
    <w:p w14:paraId="311E0B18" w14:textId="0D8FC5FE"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EDD to EMG</w:t>
      </w:r>
    </w:p>
    <w:p w14:paraId="5FAB689B" w14:textId="2C7E0316" w:rsidR="006A4736" w:rsidRPr="00843ECC" w:rsidRDefault="006A4736" w:rsidP="006A4736">
      <w:pPr>
        <w:pStyle w:val="ListParagraph"/>
        <w:numPr>
          <w:ilvl w:val="1"/>
          <w:numId w:val="2"/>
        </w:numPr>
        <w:rPr>
          <w:rFonts w:ascii="Arial" w:hAnsi="Arial" w:cs="Arial"/>
          <w:sz w:val="20"/>
          <w:szCs w:val="20"/>
        </w:rPr>
      </w:pPr>
      <w:r w:rsidRPr="00843ECC">
        <w:rPr>
          <w:rFonts w:ascii="Arial" w:hAnsi="Arial" w:cs="Arial"/>
          <w:sz w:val="20"/>
          <w:szCs w:val="20"/>
        </w:rPr>
        <w:t>EMG to EDG</w:t>
      </w:r>
    </w:p>
    <w:p w14:paraId="795E7A4D" w14:textId="77777777" w:rsidR="00ED209A" w:rsidRPr="00843ECC" w:rsidRDefault="006A4736" w:rsidP="00ED209A">
      <w:pPr>
        <w:pStyle w:val="ListParagraph"/>
        <w:numPr>
          <w:ilvl w:val="1"/>
          <w:numId w:val="2"/>
        </w:numPr>
        <w:rPr>
          <w:rFonts w:ascii="Arial" w:hAnsi="Arial" w:cs="Arial"/>
          <w:sz w:val="20"/>
          <w:szCs w:val="20"/>
        </w:rPr>
      </w:pPr>
      <w:r w:rsidRPr="00843ECC">
        <w:rPr>
          <w:rFonts w:ascii="Arial" w:hAnsi="Arial" w:cs="Arial"/>
          <w:sz w:val="20"/>
          <w:szCs w:val="20"/>
        </w:rPr>
        <w:t>EDG to delivery</w:t>
      </w:r>
      <w:r w:rsidR="00ED209A" w:rsidRPr="00843ECC">
        <w:rPr>
          <w:rFonts w:ascii="Arial" w:hAnsi="Arial" w:cs="Arial"/>
          <w:sz w:val="20"/>
          <w:szCs w:val="20"/>
        </w:rPr>
        <w:t xml:space="preserve"> (first of EMH, EDH, EMI)</w:t>
      </w:r>
    </w:p>
    <w:p w14:paraId="29D533F3" w14:textId="56107C58" w:rsidR="00E03D82" w:rsidRPr="00843ECC" w:rsidRDefault="00140692" w:rsidP="000C5625">
      <w:pPr>
        <w:rPr>
          <w:rFonts w:ascii="Arial" w:hAnsi="Arial" w:cs="Arial"/>
          <w:sz w:val="20"/>
          <w:szCs w:val="20"/>
        </w:rPr>
      </w:pPr>
      <w:r w:rsidRPr="00843ECC">
        <w:rPr>
          <w:rFonts w:ascii="Arial" w:hAnsi="Arial" w:cs="Arial"/>
          <w:sz w:val="20"/>
          <w:szCs w:val="20"/>
        </w:rPr>
        <w:t>Origin</w:t>
      </w:r>
      <w:r w:rsidR="001C1500" w:rsidRPr="00843ECC">
        <w:rPr>
          <w:rFonts w:ascii="Arial" w:hAnsi="Arial" w:cs="Arial"/>
          <w:sz w:val="20"/>
          <w:szCs w:val="20"/>
        </w:rPr>
        <w:t xml:space="preserve"> and </w:t>
      </w:r>
      <w:r w:rsidRPr="00843ECC">
        <w:rPr>
          <w:rFonts w:ascii="Arial" w:hAnsi="Arial" w:cs="Arial"/>
          <w:sz w:val="20"/>
          <w:szCs w:val="20"/>
        </w:rPr>
        <w:t>Destination segments</w:t>
      </w:r>
      <w:r w:rsidR="001C1500" w:rsidRPr="00843ECC">
        <w:rPr>
          <w:rFonts w:ascii="Arial" w:hAnsi="Arial" w:cs="Arial"/>
          <w:sz w:val="20"/>
          <w:szCs w:val="20"/>
        </w:rPr>
        <w:t xml:space="preserve"> can be displayed with the same aspect. </w:t>
      </w:r>
      <w:r w:rsidRPr="00843ECC">
        <w:rPr>
          <w:rFonts w:ascii="Arial" w:hAnsi="Arial" w:cs="Arial"/>
          <w:sz w:val="20"/>
          <w:szCs w:val="20"/>
        </w:rPr>
        <w:t xml:space="preserve">International </w:t>
      </w:r>
      <w:r w:rsidR="001C1500" w:rsidRPr="00843ECC">
        <w:rPr>
          <w:rFonts w:ascii="Arial" w:hAnsi="Arial" w:cs="Arial"/>
          <w:sz w:val="20"/>
          <w:szCs w:val="20"/>
        </w:rPr>
        <w:t xml:space="preserve">Transport </w:t>
      </w:r>
      <w:r w:rsidRPr="00843ECC">
        <w:rPr>
          <w:rFonts w:ascii="Arial" w:hAnsi="Arial" w:cs="Arial"/>
          <w:sz w:val="20"/>
          <w:szCs w:val="20"/>
        </w:rPr>
        <w:t xml:space="preserve">segment </w:t>
      </w:r>
      <w:r w:rsidR="00A13344" w:rsidRPr="00843ECC">
        <w:rPr>
          <w:rFonts w:ascii="Arial" w:hAnsi="Arial" w:cs="Arial"/>
          <w:sz w:val="20"/>
          <w:szCs w:val="20"/>
        </w:rPr>
        <w:t xml:space="preserve">(in Leg 2) </w:t>
      </w:r>
      <w:r w:rsidR="001C1500" w:rsidRPr="00843ECC">
        <w:rPr>
          <w:rFonts w:ascii="Arial" w:hAnsi="Arial" w:cs="Arial"/>
          <w:sz w:val="20"/>
          <w:szCs w:val="20"/>
        </w:rPr>
        <w:t>is more complex and must be displayed differently.</w:t>
      </w:r>
    </w:p>
    <w:p w14:paraId="2B7F0BFC" w14:textId="77777777" w:rsidR="001F2CE2" w:rsidRPr="00843ECC" w:rsidRDefault="001F2CE2" w:rsidP="000C5625">
      <w:pPr>
        <w:rPr>
          <w:rFonts w:ascii="Arial" w:hAnsi="Arial" w:cs="Arial"/>
          <w:sz w:val="20"/>
          <w:szCs w:val="20"/>
        </w:rPr>
      </w:pPr>
    </w:p>
    <w:p w14:paraId="029208B6" w14:textId="1C6A0CF0" w:rsidR="001C1500" w:rsidRPr="00843ECC" w:rsidRDefault="001C1500" w:rsidP="000C5625">
      <w:pPr>
        <w:rPr>
          <w:rFonts w:ascii="Arial" w:hAnsi="Arial" w:cs="Arial"/>
          <w:sz w:val="20"/>
          <w:szCs w:val="20"/>
        </w:rPr>
      </w:pPr>
      <w:r w:rsidRPr="00843ECC">
        <w:rPr>
          <w:rFonts w:ascii="Arial" w:hAnsi="Arial" w:cs="Arial"/>
          <w:sz w:val="20"/>
          <w:szCs w:val="20"/>
        </w:rPr>
        <w:t xml:space="preserve">For each of these </w:t>
      </w:r>
      <w:r w:rsidR="00140692" w:rsidRPr="00843ECC">
        <w:rPr>
          <w:rFonts w:ascii="Arial" w:hAnsi="Arial" w:cs="Arial"/>
          <w:sz w:val="20"/>
          <w:szCs w:val="20"/>
        </w:rPr>
        <w:t xml:space="preserve">elapsed/transit </w:t>
      </w:r>
      <w:r w:rsidRPr="00843ECC">
        <w:rPr>
          <w:rFonts w:ascii="Arial" w:hAnsi="Arial" w:cs="Arial"/>
          <w:sz w:val="20"/>
          <w:szCs w:val="20"/>
        </w:rPr>
        <w:t>times, user chooses the type of measurement:</w:t>
      </w:r>
    </w:p>
    <w:p w14:paraId="168682AE" w14:textId="30A90FD3" w:rsidR="001C1500"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 xml:space="preserve">Raw/elapsed </w:t>
      </w:r>
      <w:r w:rsidR="001C1500" w:rsidRPr="00843ECC">
        <w:rPr>
          <w:rFonts w:ascii="Arial" w:hAnsi="Arial" w:cs="Arial"/>
          <w:sz w:val="20"/>
          <w:szCs w:val="20"/>
        </w:rPr>
        <w:t>times</w:t>
      </w:r>
    </w:p>
    <w:p w14:paraId="44C6FFD7" w14:textId="6EE57094" w:rsidR="001C1500"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 xml:space="preserve">Transit </w:t>
      </w:r>
      <w:r w:rsidR="001C1500" w:rsidRPr="00843ECC">
        <w:rPr>
          <w:rFonts w:ascii="Arial" w:hAnsi="Arial" w:cs="Arial"/>
          <w:sz w:val="20"/>
          <w:szCs w:val="20"/>
        </w:rPr>
        <w:t>Times in working days</w:t>
      </w:r>
    </w:p>
    <w:p w14:paraId="1D3B8820" w14:textId="4571E5CA" w:rsidR="001C1500" w:rsidRPr="00843ECC" w:rsidRDefault="00140692" w:rsidP="000C5625">
      <w:pPr>
        <w:pStyle w:val="ListParagraph"/>
        <w:numPr>
          <w:ilvl w:val="0"/>
          <w:numId w:val="2"/>
        </w:numPr>
        <w:rPr>
          <w:rFonts w:ascii="Arial" w:hAnsi="Arial" w:cs="Arial"/>
          <w:sz w:val="20"/>
          <w:szCs w:val="20"/>
        </w:rPr>
      </w:pPr>
      <w:r w:rsidRPr="00843ECC">
        <w:rPr>
          <w:rFonts w:ascii="Arial" w:hAnsi="Arial" w:cs="Arial"/>
          <w:sz w:val="20"/>
          <w:szCs w:val="20"/>
        </w:rPr>
        <w:t>On-</w:t>
      </w:r>
      <w:r w:rsidR="001C1500" w:rsidRPr="00843ECC">
        <w:rPr>
          <w:rFonts w:ascii="Arial" w:hAnsi="Arial" w:cs="Arial"/>
          <w:sz w:val="20"/>
          <w:szCs w:val="20"/>
        </w:rPr>
        <w:t>Time</w:t>
      </w:r>
      <w:r w:rsidRPr="00843ECC">
        <w:rPr>
          <w:rFonts w:ascii="Arial" w:hAnsi="Arial" w:cs="Arial"/>
          <w:sz w:val="20"/>
          <w:szCs w:val="20"/>
        </w:rPr>
        <w:t xml:space="preserve"> performance (Transit Times against</w:t>
      </w:r>
      <w:r w:rsidR="001C1500" w:rsidRPr="00843ECC">
        <w:rPr>
          <w:rFonts w:ascii="Arial" w:hAnsi="Arial" w:cs="Arial"/>
          <w:sz w:val="20"/>
          <w:szCs w:val="20"/>
        </w:rPr>
        <w:t xml:space="preserve"> </w:t>
      </w:r>
      <w:r w:rsidRPr="00843ECC">
        <w:rPr>
          <w:rFonts w:ascii="Arial" w:hAnsi="Arial" w:cs="Arial"/>
          <w:sz w:val="20"/>
          <w:szCs w:val="20"/>
        </w:rPr>
        <w:t xml:space="preserve">service </w:t>
      </w:r>
      <w:r w:rsidR="001C1500" w:rsidRPr="00843ECC">
        <w:rPr>
          <w:rFonts w:ascii="Arial" w:hAnsi="Arial" w:cs="Arial"/>
          <w:sz w:val="20"/>
          <w:szCs w:val="20"/>
        </w:rPr>
        <w:t>standard</w:t>
      </w:r>
      <w:r w:rsidRPr="00843ECC">
        <w:rPr>
          <w:rFonts w:ascii="Arial" w:hAnsi="Arial" w:cs="Arial"/>
          <w:sz w:val="20"/>
          <w:szCs w:val="20"/>
        </w:rPr>
        <w:t>)</w:t>
      </w:r>
    </w:p>
    <w:p w14:paraId="4B300779" w14:textId="60EE9700" w:rsidR="001C1500" w:rsidRPr="00843ECC" w:rsidRDefault="001C1500" w:rsidP="000C5625">
      <w:pPr>
        <w:rPr>
          <w:rFonts w:ascii="Arial" w:hAnsi="Arial" w:cs="Arial"/>
          <w:sz w:val="20"/>
          <w:szCs w:val="20"/>
        </w:rPr>
      </w:pPr>
      <w:r w:rsidRPr="00843ECC">
        <w:rPr>
          <w:rFonts w:ascii="Arial" w:hAnsi="Arial" w:cs="Arial"/>
          <w:sz w:val="20"/>
          <w:szCs w:val="20"/>
        </w:rPr>
        <w:t xml:space="preserve">The system must provide drill-down and </w:t>
      </w:r>
      <w:r w:rsidR="00134678" w:rsidRPr="00843ECC">
        <w:rPr>
          <w:rFonts w:ascii="Arial" w:hAnsi="Arial" w:cs="Arial"/>
          <w:sz w:val="20"/>
          <w:szCs w:val="20"/>
        </w:rPr>
        <w:t xml:space="preserve">must </w:t>
      </w:r>
      <w:r w:rsidRPr="00843ECC">
        <w:rPr>
          <w:rFonts w:ascii="Arial" w:hAnsi="Arial" w:cs="Arial"/>
          <w:sz w:val="20"/>
          <w:szCs w:val="20"/>
        </w:rPr>
        <w:t>display anomalies.</w:t>
      </w:r>
    </w:p>
    <w:p w14:paraId="1924929B" w14:textId="1DA12471" w:rsidR="001C1500" w:rsidRPr="00843ECC" w:rsidRDefault="001C1500" w:rsidP="000C5625">
      <w:pPr>
        <w:rPr>
          <w:rFonts w:ascii="Arial" w:hAnsi="Arial" w:cs="Arial"/>
          <w:sz w:val="20"/>
          <w:szCs w:val="20"/>
        </w:rPr>
      </w:pPr>
      <w:r w:rsidRPr="00843ECC">
        <w:rPr>
          <w:rFonts w:ascii="Arial" w:hAnsi="Arial" w:cs="Arial"/>
          <w:sz w:val="20"/>
          <w:szCs w:val="20"/>
        </w:rPr>
        <w:t xml:space="preserve">The trend is very important, so </w:t>
      </w:r>
      <w:r w:rsidR="00134678" w:rsidRPr="00843ECC">
        <w:rPr>
          <w:rFonts w:ascii="Arial" w:hAnsi="Arial" w:cs="Arial"/>
          <w:sz w:val="20"/>
          <w:szCs w:val="20"/>
        </w:rPr>
        <w:t xml:space="preserve">the system must show </w:t>
      </w:r>
      <w:r w:rsidRPr="00843ECC">
        <w:rPr>
          <w:rFonts w:ascii="Arial" w:hAnsi="Arial" w:cs="Arial"/>
          <w:sz w:val="20"/>
          <w:szCs w:val="20"/>
        </w:rPr>
        <w:t>the evolution over time.</w:t>
      </w:r>
    </w:p>
    <w:p w14:paraId="3E7C7990" w14:textId="2E547F0C" w:rsidR="001C1500" w:rsidRPr="00843ECC" w:rsidRDefault="001C1500" w:rsidP="000C5625">
      <w:pPr>
        <w:rPr>
          <w:rFonts w:ascii="Arial" w:hAnsi="Arial" w:cs="Arial"/>
          <w:sz w:val="20"/>
          <w:szCs w:val="20"/>
        </w:rPr>
      </w:pPr>
      <w:r w:rsidRPr="00843ECC">
        <w:rPr>
          <w:rFonts w:ascii="Arial" w:hAnsi="Arial" w:cs="Arial"/>
          <w:sz w:val="20"/>
          <w:szCs w:val="20"/>
        </w:rPr>
        <w:t>For indication</w:t>
      </w:r>
      <w:r w:rsidR="00F56586" w:rsidRPr="00843ECC">
        <w:rPr>
          <w:rFonts w:ascii="Arial" w:hAnsi="Arial" w:cs="Arial"/>
          <w:sz w:val="20"/>
          <w:szCs w:val="20"/>
        </w:rPr>
        <w:t xml:space="preserve"> only</w:t>
      </w:r>
      <w:r w:rsidRPr="00843ECC">
        <w:rPr>
          <w:rFonts w:ascii="Arial" w:hAnsi="Arial" w:cs="Arial"/>
          <w:sz w:val="20"/>
          <w:szCs w:val="20"/>
        </w:rPr>
        <w:t xml:space="preserve">, here is the aspect in the EMS SMART system for </w:t>
      </w:r>
      <w:r w:rsidR="00365480" w:rsidRPr="00843ECC">
        <w:rPr>
          <w:rFonts w:ascii="Arial" w:hAnsi="Arial" w:cs="Arial"/>
          <w:sz w:val="20"/>
          <w:szCs w:val="20"/>
        </w:rPr>
        <w:t>On-Time performance showing the percentage delay at 1, 2, 3 and above 3 days</w:t>
      </w:r>
      <w:r w:rsidRPr="00843ECC">
        <w:rPr>
          <w:rFonts w:ascii="Arial" w:hAnsi="Arial" w:cs="Arial"/>
          <w:sz w:val="20"/>
          <w:szCs w:val="20"/>
        </w:rPr>
        <w:t>:</w:t>
      </w:r>
    </w:p>
    <w:p w14:paraId="00409B95" w14:textId="4BD3DED9" w:rsidR="001C1500" w:rsidRPr="00843ECC" w:rsidRDefault="001C1500" w:rsidP="000C5625">
      <w:pPr>
        <w:rPr>
          <w:rFonts w:ascii="Arial" w:hAnsi="Arial" w:cs="Arial"/>
          <w:sz w:val="20"/>
          <w:szCs w:val="20"/>
        </w:rPr>
      </w:pPr>
      <w:r w:rsidRPr="00843ECC">
        <w:rPr>
          <w:rFonts w:ascii="Arial" w:hAnsi="Arial" w:cs="Arial"/>
          <w:noProof/>
          <w:sz w:val="20"/>
          <w:szCs w:val="20"/>
        </w:rPr>
        <w:drawing>
          <wp:inline distT="0" distB="0" distL="0" distR="0" wp14:anchorId="1A190B44" wp14:editId="58912A81">
            <wp:extent cx="6188710" cy="1557655"/>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1557655"/>
                    </a:xfrm>
                    <a:prstGeom prst="rect">
                      <a:avLst/>
                    </a:prstGeom>
                  </pic:spPr>
                </pic:pic>
              </a:graphicData>
            </a:graphic>
          </wp:inline>
        </w:drawing>
      </w:r>
    </w:p>
    <w:p w14:paraId="61E5964D" w14:textId="77777777" w:rsidR="0016688C" w:rsidRPr="00843ECC" w:rsidRDefault="0016688C" w:rsidP="000C5625">
      <w:pPr>
        <w:rPr>
          <w:rFonts w:ascii="Arial" w:hAnsi="Arial" w:cs="Arial"/>
          <w:sz w:val="20"/>
          <w:szCs w:val="20"/>
        </w:rPr>
      </w:pPr>
    </w:p>
    <w:p w14:paraId="5F748D21" w14:textId="1B682802" w:rsidR="009D0F78" w:rsidRPr="00843ECC" w:rsidRDefault="009D0F78" w:rsidP="000C5625">
      <w:pPr>
        <w:rPr>
          <w:rFonts w:ascii="Arial" w:hAnsi="Arial" w:cs="Arial"/>
          <w:sz w:val="20"/>
          <w:szCs w:val="20"/>
        </w:rPr>
      </w:pPr>
      <w:r w:rsidRPr="00843ECC">
        <w:rPr>
          <w:rFonts w:ascii="Arial" w:hAnsi="Arial" w:cs="Arial"/>
          <w:sz w:val="20"/>
          <w:szCs w:val="20"/>
        </w:rPr>
        <w:t xml:space="preserve">For service performance, display of information in traditional tables </w:t>
      </w:r>
      <w:r w:rsidR="00E57799" w:rsidRPr="00843ECC">
        <w:rPr>
          <w:rFonts w:ascii="Arial" w:hAnsi="Arial" w:cs="Arial"/>
          <w:sz w:val="20"/>
          <w:szCs w:val="20"/>
        </w:rPr>
        <w:t xml:space="preserve">(as shown above) </w:t>
      </w:r>
      <w:r w:rsidRPr="00843ECC">
        <w:rPr>
          <w:rFonts w:ascii="Arial" w:hAnsi="Arial" w:cs="Arial"/>
          <w:sz w:val="20"/>
          <w:szCs w:val="20"/>
        </w:rPr>
        <w:t xml:space="preserve">is </w:t>
      </w:r>
      <w:r w:rsidR="00E03D82" w:rsidRPr="00843ECC">
        <w:rPr>
          <w:rFonts w:ascii="Arial" w:hAnsi="Arial" w:cs="Arial"/>
          <w:sz w:val="20"/>
          <w:szCs w:val="20"/>
        </w:rPr>
        <w:t>required, but another more visual display must also be provided</w:t>
      </w:r>
      <w:r w:rsidRPr="00843ECC">
        <w:rPr>
          <w:rFonts w:ascii="Arial" w:hAnsi="Arial" w:cs="Arial"/>
          <w:sz w:val="20"/>
          <w:szCs w:val="20"/>
        </w:rPr>
        <w:t>.</w:t>
      </w:r>
      <w:r w:rsidR="00BE2BFB" w:rsidRPr="00843ECC">
        <w:rPr>
          <w:rFonts w:ascii="Arial" w:hAnsi="Arial" w:cs="Arial"/>
          <w:sz w:val="20"/>
          <w:szCs w:val="20"/>
        </w:rPr>
        <w:t xml:space="preserve"> This module will be key for the </w:t>
      </w:r>
      <w:r w:rsidR="00365480" w:rsidRPr="00843ECC">
        <w:rPr>
          <w:rFonts w:ascii="Arial" w:hAnsi="Arial" w:cs="Arial"/>
          <w:sz w:val="20"/>
          <w:szCs w:val="20"/>
        </w:rPr>
        <w:t xml:space="preserve">usability </w:t>
      </w:r>
      <w:r w:rsidR="00BE2BFB" w:rsidRPr="00843ECC">
        <w:rPr>
          <w:rFonts w:ascii="Arial" w:hAnsi="Arial" w:cs="Arial"/>
          <w:sz w:val="20"/>
          <w:szCs w:val="20"/>
        </w:rPr>
        <w:t>success of GRS.</w:t>
      </w:r>
    </w:p>
    <w:p w14:paraId="2269A004" w14:textId="70F64512" w:rsidR="001432C2" w:rsidRPr="00843ECC" w:rsidRDefault="001432C2" w:rsidP="000C5625">
      <w:pPr>
        <w:rPr>
          <w:rFonts w:ascii="Arial" w:hAnsi="Arial" w:cs="Arial"/>
          <w:sz w:val="20"/>
          <w:szCs w:val="20"/>
        </w:rPr>
      </w:pPr>
      <w:r w:rsidRPr="00843ECC">
        <w:rPr>
          <w:rFonts w:ascii="Arial" w:hAnsi="Arial" w:cs="Arial"/>
          <w:sz w:val="20"/>
          <w:szCs w:val="20"/>
        </w:rPr>
        <w:t xml:space="preserve">Request ID UPU-1200 gives an idea of possible </w:t>
      </w:r>
      <w:r w:rsidR="00134678" w:rsidRPr="00843ECC">
        <w:rPr>
          <w:rFonts w:ascii="Arial" w:hAnsi="Arial" w:cs="Arial"/>
          <w:sz w:val="20"/>
          <w:szCs w:val="20"/>
        </w:rPr>
        <w:t xml:space="preserve">additional </w:t>
      </w:r>
      <w:r w:rsidRPr="00843ECC">
        <w:rPr>
          <w:rFonts w:ascii="Arial" w:hAnsi="Arial" w:cs="Arial"/>
          <w:sz w:val="20"/>
          <w:szCs w:val="20"/>
        </w:rPr>
        <w:t>details</w:t>
      </w:r>
      <w:r w:rsidR="00134678" w:rsidRPr="00843ECC">
        <w:rPr>
          <w:rFonts w:ascii="Arial" w:hAnsi="Arial" w:cs="Arial"/>
          <w:sz w:val="20"/>
          <w:szCs w:val="20"/>
        </w:rPr>
        <w:t>, with additional measurements</w:t>
      </w:r>
      <w:r w:rsidRPr="00843ECC">
        <w:rPr>
          <w:rFonts w:ascii="Arial" w:hAnsi="Arial" w:cs="Arial"/>
          <w:sz w:val="20"/>
          <w:szCs w:val="20"/>
        </w:rPr>
        <w:t xml:space="preserve">: the </w:t>
      </w:r>
      <w:r w:rsidR="00365480" w:rsidRPr="00843ECC">
        <w:rPr>
          <w:rFonts w:ascii="Arial" w:hAnsi="Arial" w:cs="Arial"/>
          <w:sz w:val="20"/>
          <w:szCs w:val="20"/>
        </w:rPr>
        <w:t xml:space="preserve">Leg 1 (sometimes referred to as export leg) </w:t>
      </w:r>
      <w:r w:rsidRPr="00843ECC">
        <w:rPr>
          <w:rFonts w:ascii="Arial" w:hAnsi="Arial" w:cs="Arial"/>
          <w:sz w:val="20"/>
          <w:szCs w:val="20"/>
        </w:rPr>
        <w:t xml:space="preserve">can be divided into several </w:t>
      </w:r>
      <w:r w:rsidR="00365480" w:rsidRPr="00843ECC">
        <w:rPr>
          <w:rFonts w:ascii="Arial" w:hAnsi="Arial" w:cs="Arial"/>
          <w:sz w:val="20"/>
          <w:szCs w:val="20"/>
        </w:rPr>
        <w:t>segments</w:t>
      </w:r>
      <w:r w:rsidRPr="00843ECC">
        <w:rPr>
          <w:rFonts w:ascii="Arial" w:hAnsi="Arial" w:cs="Arial"/>
          <w:sz w:val="20"/>
          <w:szCs w:val="20"/>
        </w:rPr>
        <w:t xml:space="preserve">, and similarly the </w:t>
      </w:r>
      <w:r w:rsidR="00365480" w:rsidRPr="00843ECC">
        <w:rPr>
          <w:rFonts w:ascii="Arial" w:hAnsi="Arial" w:cs="Arial"/>
          <w:sz w:val="20"/>
          <w:szCs w:val="20"/>
        </w:rPr>
        <w:t xml:space="preserve">Leg 3 (sometimes referred to as </w:t>
      </w:r>
      <w:r w:rsidRPr="00843ECC">
        <w:rPr>
          <w:rFonts w:ascii="Arial" w:hAnsi="Arial" w:cs="Arial"/>
          <w:sz w:val="20"/>
          <w:szCs w:val="20"/>
        </w:rPr>
        <w:t>import/delivery</w:t>
      </w:r>
      <w:r w:rsidR="00365480" w:rsidRPr="00843ECC">
        <w:rPr>
          <w:rFonts w:ascii="Arial" w:hAnsi="Arial" w:cs="Arial"/>
          <w:sz w:val="20"/>
          <w:szCs w:val="20"/>
        </w:rPr>
        <w:t xml:space="preserve"> leg)</w:t>
      </w:r>
      <w:r w:rsidRPr="00843ECC">
        <w:rPr>
          <w:rFonts w:ascii="Arial" w:hAnsi="Arial" w:cs="Arial"/>
          <w:sz w:val="20"/>
          <w:szCs w:val="20"/>
        </w:rPr>
        <w:t>. The display should handle this in a clear, visual manner</w:t>
      </w:r>
      <w:r w:rsidR="00BE2BFB" w:rsidRPr="00843ECC">
        <w:rPr>
          <w:rFonts w:ascii="Arial" w:hAnsi="Arial" w:cs="Arial"/>
          <w:sz w:val="20"/>
          <w:szCs w:val="20"/>
        </w:rPr>
        <w:t>, with the possibility to zoom in and out</w:t>
      </w:r>
      <w:r w:rsidRPr="00843ECC">
        <w:rPr>
          <w:rFonts w:ascii="Arial" w:hAnsi="Arial" w:cs="Arial"/>
          <w:sz w:val="20"/>
          <w:szCs w:val="20"/>
        </w:rPr>
        <w:t>.</w:t>
      </w:r>
    </w:p>
    <w:p w14:paraId="17690717" w14:textId="0A9956AE" w:rsidR="00E57799" w:rsidRPr="00843ECC" w:rsidRDefault="00E57799" w:rsidP="000C5625">
      <w:pPr>
        <w:rPr>
          <w:rFonts w:ascii="Arial" w:hAnsi="Arial" w:cs="Arial"/>
          <w:sz w:val="20"/>
          <w:szCs w:val="20"/>
        </w:rPr>
      </w:pPr>
      <w:r w:rsidRPr="00843ECC">
        <w:rPr>
          <w:rFonts w:ascii="Arial" w:hAnsi="Arial" w:cs="Arial"/>
          <w:sz w:val="20"/>
          <w:szCs w:val="20"/>
        </w:rPr>
        <w:t xml:space="preserve">If a </w:t>
      </w:r>
      <w:r w:rsidR="009B2473" w:rsidRPr="00843ECC">
        <w:rPr>
          <w:rFonts w:ascii="Arial" w:hAnsi="Arial" w:cs="Arial"/>
          <w:sz w:val="20"/>
          <w:szCs w:val="20"/>
        </w:rPr>
        <w:t>DO</w:t>
      </w:r>
      <w:r w:rsidRPr="00843ECC">
        <w:rPr>
          <w:rFonts w:ascii="Arial" w:hAnsi="Arial" w:cs="Arial"/>
          <w:sz w:val="20"/>
          <w:szCs w:val="20"/>
        </w:rPr>
        <w:t xml:space="preserve"> has several offices of exchange, possibility must be given to see the performance </w:t>
      </w:r>
      <w:r w:rsidR="00840B01" w:rsidRPr="00843ECC">
        <w:rPr>
          <w:rFonts w:ascii="Arial" w:hAnsi="Arial" w:cs="Arial"/>
          <w:sz w:val="20"/>
          <w:szCs w:val="20"/>
        </w:rPr>
        <w:t>per</w:t>
      </w:r>
      <w:r w:rsidRPr="00843ECC">
        <w:rPr>
          <w:rFonts w:ascii="Arial" w:hAnsi="Arial" w:cs="Arial"/>
          <w:sz w:val="20"/>
          <w:szCs w:val="20"/>
        </w:rPr>
        <w:t xml:space="preserve"> office separately.</w:t>
      </w:r>
    </w:p>
    <w:p w14:paraId="612B3F8C" w14:textId="17B4FFD4" w:rsidR="00EE7E53" w:rsidRPr="00843ECC" w:rsidRDefault="00EE7E53" w:rsidP="000C5625">
      <w:pPr>
        <w:rPr>
          <w:rFonts w:ascii="Arial" w:hAnsi="Arial" w:cs="Arial"/>
          <w:sz w:val="20"/>
          <w:szCs w:val="20"/>
        </w:rPr>
      </w:pPr>
      <w:r w:rsidRPr="00843ECC">
        <w:rPr>
          <w:rFonts w:ascii="Arial" w:hAnsi="Arial" w:cs="Arial"/>
          <w:sz w:val="20"/>
          <w:szCs w:val="20"/>
        </w:rPr>
        <w:t xml:space="preserve">Transport performance depends on the destination. The amount of data also varies significantly depending on the transport </w:t>
      </w:r>
      <w:r w:rsidR="00840B01" w:rsidRPr="00843ECC">
        <w:rPr>
          <w:rFonts w:ascii="Arial" w:hAnsi="Arial" w:cs="Arial"/>
          <w:sz w:val="20"/>
          <w:szCs w:val="20"/>
        </w:rPr>
        <w:t xml:space="preserve">type </w:t>
      </w:r>
      <w:r w:rsidRPr="00843ECC">
        <w:rPr>
          <w:rFonts w:ascii="Arial" w:hAnsi="Arial" w:cs="Arial"/>
          <w:sz w:val="20"/>
          <w:szCs w:val="20"/>
        </w:rPr>
        <w:t>used (receipt or not of RESDIT messages from airline) and destination. A solution must be proposed to display useful information clearly.</w:t>
      </w:r>
    </w:p>
    <w:p w14:paraId="0DE58D10" w14:textId="600214DD" w:rsidR="003068BB" w:rsidRPr="00843ECC" w:rsidRDefault="00EE7E53" w:rsidP="000C5625">
      <w:pPr>
        <w:rPr>
          <w:rFonts w:ascii="Arial" w:hAnsi="Arial" w:cs="Arial"/>
          <w:sz w:val="20"/>
          <w:szCs w:val="20"/>
        </w:rPr>
      </w:pPr>
      <w:r w:rsidRPr="00843ECC">
        <w:rPr>
          <w:rFonts w:ascii="Arial" w:hAnsi="Arial" w:cs="Arial"/>
          <w:sz w:val="20"/>
          <w:szCs w:val="20"/>
        </w:rPr>
        <w:t xml:space="preserve">End-to-end performance is a combination of all the above. It is shown from </w:t>
      </w:r>
      <w:r w:rsidR="00840B01" w:rsidRPr="00843ECC">
        <w:rPr>
          <w:rFonts w:ascii="Arial" w:hAnsi="Arial" w:cs="Arial"/>
          <w:sz w:val="20"/>
          <w:szCs w:val="20"/>
        </w:rPr>
        <w:t>Origin</w:t>
      </w:r>
      <w:r w:rsidRPr="00843ECC">
        <w:rPr>
          <w:rFonts w:ascii="Arial" w:hAnsi="Arial" w:cs="Arial"/>
          <w:sz w:val="20"/>
          <w:szCs w:val="20"/>
        </w:rPr>
        <w:t xml:space="preserve"> perspective </w:t>
      </w:r>
      <w:r w:rsidR="00E659A4" w:rsidRPr="00843ECC">
        <w:rPr>
          <w:rFonts w:ascii="Arial" w:hAnsi="Arial" w:cs="Arial"/>
          <w:sz w:val="20"/>
          <w:szCs w:val="20"/>
        </w:rPr>
        <w:t>by default but it can also be shown from the destination perspective</w:t>
      </w:r>
      <w:r w:rsidRPr="00843ECC">
        <w:rPr>
          <w:rFonts w:ascii="Arial" w:hAnsi="Arial" w:cs="Arial"/>
          <w:sz w:val="20"/>
          <w:szCs w:val="20"/>
        </w:rPr>
        <w:t>.</w:t>
      </w:r>
      <w:r w:rsidR="0016688C" w:rsidRPr="00843ECC">
        <w:rPr>
          <w:rFonts w:ascii="Arial" w:hAnsi="Arial" w:cs="Arial"/>
          <w:sz w:val="20"/>
          <w:szCs w:val="20"/>
        </w:rPr>
        <w:t xml:space="preserve"> </w:t>
      </w:r>
    </w:p>
    <w:p w14:paraId="02AD20C5" w14:textId="6BAE9828" w:rsidR="00BE2BFB" w:rsidRPr="00843ECC" w:rsidRDefault="00E57799" w:rsidP="000C5625">
      <w:pPr>
        <w:rPr>
          <w:rFonts w:ascii="Arial" w:hAnsi="Arial" w:cs="Arial"/>
          <w:sz w:val="20"/>
          <w:szCs w:val="20"/>
        </w:rPr>
      </w:pPr>
      <w:r w:rsidRPr="00843ECC">
        <w:rPr>
          <w:rFonts w:ascii="Arial" w:hAnsi="Arial" w:cs="Arial"/>
          <w:sz w:val="20"/>
          <w:szCs w:val="20"/>
        </w:rPr>
        <w:t xml:space="preserve">With this feature, </w:t>
      </w:r>
      <w:r w:rsidR="00D04BA9" w:rsidRPr="00843ECC">
        <w:rPr>
          <w:rFonts w:ascii="Arial" w:hAnsi="Arial" w:cs="Arial"/>
          <w:sz w:val="20"/>
          <w:szCs w:val="20"/>
        </w:rPr>
        <w:t xml:space="preserve">the </w:t>
      </w:r>
      <w:r w:rsidR="00BE2BFB" w:rsidRPr="00843ECC">
        <w:rPr>
          <w:rFonts w:ascii="Arial" w:hAnsi="Arial" w:cs="Arial"/>
          <w:sz w:val="20"/>
          <w:szCs w:val="20"/>
        </w:rPr>
        <w:t xml:space="preserve">GRS should allow each </w:t>
      </w:r>
      <w:r w:rsidR="009B2473" w:rsidRPr="00843ECC">
        <w:rPr>
          <w:rFonts w:ascii="Arial" w:hAnsi="Arial" w:cs="Arial"/>
          <w:sz w:val="20"/>
          <w:szCs w:val="20"/>
        </w:rPr>
        <w:t>DO</w:t>
      </w:r>
      <w:r w:rsidR="00BE2BFB" w:rsidRPr="00843ECC">
        <w:rPr>
          <w:rFonts w:ascii="Arial" w:hAnsi="Arial" w:cs="Arial"/>
          <w:sz w:val="20"/>
          <w:szCs w:val="20"/>
        </w:rPr>
        <w:t xml:space="preserve"> to check their performance and associated evolution, and also to see precisely where weaknesses are.</w:t>
      </w:r>
      <w:r w:rsidR="00840B01" w:rsidRPr="00843ECC">
        <w:rPr>
          <w:rFonts w:ascii="Arial" w:hAnsi="Arial" w:cs="Arial"/>
          <w:sz w:val="20"/>
          <w:szCs w:val="20"/>
        </w:rPr>
        <w:t xml:space="preserve"> The UPU will provide a list of all service performance KPIs required as standard reports in </w:t>
      </w:r>
      <w:r w:rsidR="00D04BA9" w:rsidRPr="00843ECC">
        <w:rPr>
          <w:rFonts w:ascii="Arial" w:hAnsi="Arial" w:cs="Arial"/>
          <w:sz w:val="20"/>
          <w:szCs w:val="20"/>
        </w:rPr>
        <w:t xml:space="preserve">the </w:t>
      </w:r>
      <w:r w:rsidR="00840B01" w:rsidRPr="00843ECC">
        <w:rPr>
          <w:rFonts w:ascii="Arial" w:hAnsi="Arial" w:cs="Arial"/>
          <w:sz w:val="20"/>
          <w:szCs w:val="20"/>
        </w:rPr>
        <w:t>GRS.</w:t>
      </w:r>
    </w:p>
    <w:p w14:paraId="60A53BC8" w14:textId="262F6835" w:rsidR="003068BB" w:rsidRPr="00843ECC" w:rsidRDefault="003068BB"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UPU-450</w:t>
      </w:r>
      <w:r w:rsidR="00E57799" w:rsidRPr="00843ECC">
        <w:rPr>
          <w:rFonts w:ascii="Arial" w:hAnsi="Arial" w:cs="Arial"/>
          <w:sz w:val="20"/>
          <w:szCs w:val="20"/>
        </w:rPr>
        <w:t>, 451, 452, 453, 454, 455, 456, 457</w:t>
      </w:r>
    </w:p>
    <w:p w14:paraId="03BD74FA" w14:textId="11D6ED1A" w:rsidR="0005673D" w:rsidRPr="00843ECC" w:rsidRDefault="0005673D"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UPU-351, 352, 353, 354, 355, 356, 357, 358, 359</w:t>
      </w:r>
    </w:p>
    <w:p w14:paraId="7D52BC42" w14:textId="164E89E5" w:rsidR="00FB43F1" w:rsidRPr="00843ECC" w:rsidRDefault="00FB43F1"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UPU-1200</w:t>
      </w:r>
    </w:p>
    <w:p w14:paraId="56757759" w14:textId="2D3B3CEC" w:rsidR="008A5CC9" w:rsidRPr="00843ECC" w:rsidRDefault="008A5CC9" w:rsidP="000C5625">
      <w:pPr>
        <w:pStyle w:val="Heading2"/>
        <w:rPr>
          <w:rFonts w:ascii="Arial" w:hAnsi="Arial" w:cs="Arial"/>
          <w:color w:val="auto"/>
          <w:sz w:val="20"/>
          <w:szCs w:val="20"/>
        </w:rPr>
      </w:pPr>
      <w:bookmarkStart w:id="23" w:name="_Toc204611438"/>
      <w:r w:rsidRPr="00843ECC">
        <w:rPr>
          <w:rFonts w:ascii="Arial" w:hAnsi="Arial" w:cs="Arial"/>
          <w:color w:val="auto"/>
          <w:sz w:val="20"/>
          <w:szCs w:val="20"/>
        </w:rPr>
        <w:t>E-certification</w:t>
      </w:r>
      <w:bookmarkEnd w:id="23"/>
    </w:p>
    <w:p w14:paraId="16AE11D9" w14:textId="1C026834" w:rsidR="005C4312" w:rsidRPr="00843ECC" w:rsidRDefault="005C4312" w:rsidP="000C5625">
      <w:pPr>
        <w:rPr>
          <w:rFonts w:ascii="Arial" w:hAnsi="Arial" w:cs="Arial"/>
          <w:sz w:val="20"/>
          <w:szCs w:val="20"/>
        </w:rPr>
      </w:pPr>
      <w:r w:rsidRPr="00843ECC">
        <w:rPr>
          <w:rFonts w:ascii="Arial" w:hAnsi="Arial" w:cs="Arial"/>
          <w:sz w:val="20"/>
          <w:szCs w:val="20"/>
        </w:rPr>
        <w:t xml:space="preserve">E-certification stands for electronic certification. It corresponds to a certification of </w:t>
      </w:r>
      <w:r w:rsidR="009B2473" w:rsidRPr="00843ECC">
        <w:rPr>
          <w:rFonts w:ascii="Arial" w:hAnsi="Arial" w:cs="Arial"/>
          <w:sz w:val="20"/>
          <w:szCs w:val="20"/>
        </w:rPr>
        <w:t>DOs</w:t>
      </w:r>
      <w:r w:rsidRPr="00843ECC">
        <w:rPr>
          <w:rFonts w:ascii="Arial" w:hAnsi="Arial" w:cs="Arial"/>
          <w:sz w:val="20"/>
          <w:szCs w:val="20"/>
        </w:rPr>
        <w:t xml:space="preserve"> on quality of service.</w:t>
      </w:r>
    </w:p>
    <w:p w14:paraId="11AE4C1E" w14:textId="052A2BBC" w:rsidR="005C4312" w:rsidRPr="00843ECC" w:rsidRDefault="005C4312" w:rsidP="000C5625">
      <w:pPr>
        <w:rPr>
          <w:rFonts w:ascii="Arial" w:hAnsi="Arial" w:cs="Arial"/>
          <w:sz w:val="20"/>
          <w:szCs w:val="20"/>
        </w:rPr>
      </w:pPr>
      <w:r w:rsidRPr="00843ECC">
        <w:rPr>
          <w:rFonts w:ascii="Arial" w:hAnsi="Arial" w:cs="Arial"/>
          <w:sz w:val="20"/>
          <w:szCs w:val="20"/>
        </w:rPr>
        <w:t>GRS will not cover the formal certification process but will provide all required quality results.</w:t>
      </w:r>
    </w:p>
    <w:p w14:paraId="5C421046" w14:textId="7A1DEC7E" w:rsidR="008A5CC9" w:rsidRPr="00843ECC" w:rsidRDefault="005C4312" w:rsidP="000C5625">
      <w:pPr>
        <w:rPr>
          <w:rFonts w:ascii="Arial" w:hAnsi="Arial" w:cs="Arial"/>
          <w:sz w:val="20"/>
          <w:szCs w:val="20"/>
        </w:rPr>
      </w:pPr>
      <w:r w:rsidRPr="00843ECC">
        <w:rPr>
          <w:rFonts w:ascii="Arial" w:hAnsi="Arial" w:cs="Arial"/>
          <w:sz w:val="20"/>
          <w:szCs w:val="20"/>
        </w:rPr>
        <w:t>For e-certification, a number of indicators must be combined in order to obtain a score.</w:t>
      </w:r>
    </w:p>
    <w:p w14:paraId="3755BA80" w14:textId="1D7304E2" w:rsidR="005C4312" w:rsidRPr="00843ECC" w:rsidRDefault="005C4312" w:rsidP="000C5625">
      <w:pPr>
        <w:rPr>
          <w:rFonts w:ascii="Arial" w:hAnsi="Arial" w:cs="Arial"/>
          <w:sz w:val="20"/>
          <w:szCs w:val="20"/>
        </w:rPr>
      </w:pPr>
      <w:r w:rsidRPr="00843ECC">
        <w:rPr>
          <w:rFonts w:ascii="Arial" w:hAnsi="Arial" w:cs="Arial"/>
          <w:sz w:val="20"/>
          <w:szCs w:val="20"/>
        </w:rPr>
        <w:t xml:space="preserve">Most of the indicators will be in </w:t>
      </w:r>
      <w:r w:rsidR="00D04BA9" w:rsidRPr="00843ECC">
        <w:rPr>
          <w:rFonts w:ascii="Arial" w:hAnsi="Arial" w:cs="Arial"/>
          <w:sz w:val="20"/>
          <w:szCs w:val="20"/>
        </w:rPr>
        <w:t xml:space="preserve">the </w:t>
      </w:r>
      <w:r w:rsidRPr="00843ECC">
        <w:rPr>
          <w:rFonts w:ascii="Arial" w:hAnsi="Arial" w:cs="Arial"/>
          <w:sz w:val="20"/>
          <w:szCs w:val="20"/>
        </w:rPr>
        <w:t>GRS for other purposes already.</w:t>
      </w:r>
    </w:p>
    <w:p w14:paraId="02F9A0CF" w14:textId="3DDC8FEF" w:rsidR="005C4312" w:rsidRPr="00843ECC" w:rsidRDefault="005C4312" w:rsidP="000C5625">
      <w:pPr>
        <w:rPr>
          <w:rFonts w:ascii="Arial" w:hAnsi="Arial" w:cs="Arial"/>
          <w:sz w:val="20"/>
          <w:szCs w:val="20"/>
        </w:rPr>
      </w:pPr>
      <w:r w:rsidRPr="00843ECC">
        <w:rPr>
          <w:rFonts w:ascii="Arial" w:hAnsi="Arial" w:cs="Arial"/>
          <w:sz w:val="20"/>
          <w:szCs w:val="20"/>
        </w:rPr>
        <w:t>GRS must provide the score, calculation rules, associated indicators, with possibility to drill-down on each indicator.</w:t>
      </w:r>
    </w:p>
    <w:p w14:paraId="518A85FC" w14:textId="73516AD8" w:rsidR="005C4312" w:rsidRPr="00843ECC" w:rsidRDefault="005C4312" w:rsidP="000C5625">
      <w:pPr>
        <w:rPr>
          <w:rFonts w:ascii="Arial" w:hAnsi="Arial" w:cs="Arial"/>
          <w:sz w:val="20"/>
          <w:szCs w:val="20"/>
        </w:rPr>
      </w:pPr>
      <w:r w:rsidRPr="00843ECC">
        <w:rPr>
          <w:rFonts w:ascii="Arial" w:hAnsi="Arial" w:cs="Arial"/>
          <w:sz w:val="20"/>
          <w:szCs w:val="20"/>
        </w:rPr>
        <w:t xml:space="preserve">GRS will also provide ranking of </w:t>
      </w:r>
      <w:r w:rsidR="003A677A" w:rsidRPr="00843ECC">
        <w:rPr>
          <w:rFonts w:ascii="Arial" w:hAnsi="Arial" w:cs="Arial"/>
          <w:sz w:val="20"/>
          <w:szCs w:val="20"/>
        </w:rPr>
        <w:t>DO</w:t>
      </w:r>
      <w:r w:rsidRPr="00843ECC">
        <w:rPr>
          <w:rFonts w:ascii="Arial" w:hAnsi="Arial" w:cs="Arial"/>
          <w:sz w:val="20"/>
          <w:szCs w:val="20"/>
        </w:rPr>
        <w:t xml:space="preserve">s for the score, so that each </w:t>
      </w:r>
      <w:r w:rsidR="003A677A" w:rsidRPr="00843ECC">
        <w:rPr>
          <w:rFonts w:ascii="Arial" w:hAnsi="Arial" w:cs="Arial"/>
          <w:sz w:val="20"/>
          <w:szCs w:val="20"/>
        </w:rPr>
        <w:t>DO</w:t>
      </w:r>
      <w:r w:rsidRPr="00843ECC">
        <w:rPr>
          <w:rFonts w:ascii="Arial" w:hAnsi="Arial" w:cs="Arial"/>
          <w:sz w:val="20"/>
          <w:szCs w:val="20"/>
        </w:rPr>
        <w:t xml:space="preserve"> can compare their results with others.</w:t>
      </w:r>
    </w:p>
    <w:p w14:paraId="66364D68" w14:textId="2614A496" w:rsidR="008A5CC9" w:rsidRPr="00843ECC" w:rsidRDefault="008A5CC9"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UPU-1300</w:t>
      </w:r>
    </w:p>
    <w:p w14:paraId="7216C3F3" w14:textId="77777777" w:rsidR="001035F5" w:rsidRPr="00843ECC" w:rsidRDefault="001035F5" w:rsidP="000C5625">
      <w:pPr>
        <w:pStyle w:val="Heading1"/>
        <w:rPr>
          <w:rFonts w:ascii="Arial" w:hAnsi="Arial" w:cs="Arial"/>
          <w:color w:val="auto"/>
          <w:sz w:val="20"/>
          <w:szCs w:val="20"/>
        </w:rPr>
      </w:pPr>
      <w:bookmarkStart w:id="24" w:name="_Toc204611439"/>
      <w:r w:rsidRPr="00843ECC">
        <w:rPr>
          <w:rFonts w:ascii="Arial" w:hAnsi="Arial" w:cs="Arial"/>
          <w:color w:val="auto"/>
          <w:sz w:val="20"/>
          <w:szCs w:val="20"/>
        </w:rPr>
        <w:t>Transversal features</w:t>
      </w:r>
      <w:bookmarkEnd w:id="24"/>
    </w:p>
    <w:p w14:paraId="64C3F4E2" w14:textId="01ECBCE1" w:rsidR="00F9190F" w:rsidRPr="00843ECC" w:rsidRDefault="00F9190F" w:rsidP="000C5625">
      <w:pPr>
        <w:pStyle w:val="Heading2"/>
        <w:rPr>
          <w:rFonts w:ascii="Arial" w:hAnsi="Arial" w:cs="Arial"/>
          <w:color w:val="auto"/>
          <w:sz w:val="20"/>
          <w:szCs w:val="20"/>
        </w:rPr>
      </w:pPr>
      <w:bookmarkStart w:id="25" w:name="_Toc204611440"/>
      <w:r w:rsidRPr="00843ECC">
        <w:rPr>
          <w:rFonts w:ascii="Arial" w:hAnsi="Arial" w:cs="Arial"/>
          <w:color w:val="auto"/>
          <w:sz w:val="20"/>
          <w:szCs w:val="20"/>
        </w:rPr>
        <w:t>Tracking</w:t>
      </w:r>
      <w:bookmarkEnd w:id="25"/>
    </w:p>
    <w:p w14:paraId="3D64B388" w14:textId="42948239" w:rsidR="00F9190F" w:rsidRPr="00843ECC" w:rsidRDefault="004E4A55" w:rsidP="000C5625">
      <w:pPr>
        <w:rPr>
          <w:rFonts w:ascii="Arial" w:hAnsi="Arial" w:cs="Arial"/>
          <w:sz w:val="20"/>
          <w:szCs w:val="20"/>
        </w:rPr>
      </w:pPr>
      <w:r w:rsidRPr="00843ECC">
        <w:rPr>
          <w:rFonts w:ascii="Arial" w:hAnsi="Arial" w:cs="Arial"/>
          <w:sz w:val="20"/>
          <w:szCs w:val="20"/>
        </w:rPr>
        <w:t>The tracking feature consists in displaying all information on a specific chosen mail object, combining and displaying nicely the associated information sent over time in different electronic messages.</w:t>
      </w:r>
    </w:p>
    <w:p w14:paraId="1EF07B9F" w14:textId="50C51120" w:rsidR="004E4A55" w:rsidRPr="00843ECC" w:rsidRDefault="004E4A55" w:rsidP="000C5625">
      <w:pPr>
        <w:rPr>
          <w:rFonts w:ascii="Arial" w:hAnsi="Arial" w:cs="Arial"/>
          <w:sz w:val="20"/>
          <w:szCs w:val="20"/>
        </w:rPr>
      </w:pPr>
      <w:r w:rsidRPr="00843ECC">
        <w:rPr>
          <w:rFonts w:ascii="Arial" w:hAnsi="Arial" w:cs="Arial"/>
          <w:sz w:val="20"/>
          <w:szCs w:val="20"/>
        </w:rPr>
        <w:t>Typically, for a mail item, the tracking information will display its lifetime from the first event (posting) in the origin country to the final delivery in the destination country, with all intermediate events, including events associated to the mail bag in which the item is transported.</w:t>
      </w:r>
      <w:r w:rsidR="00840B01" w:rsidRPr="00843ECC">
        <w:rPr>
          <w:rFonts w:ascii="Arial" w:hAnsi="Arial" w:cs="Arial"/>
          <w:sz w:val="20"/>
          <w:szCs w:val="20"/>
        </w:rPr>
        <w:t xml:space="preserve"> It should be mentioned that not all items will have </w:t>
      </w:r>
      <w:proofErr w:type="gramStart"/>
      <w:r w:rsidR="00840B01" w:rsidRPr="00843ECC">
        <w:rPr>
          <w:rFonts w:ascii="Arial" w:hAnsi="Arial" w:cs="Arial"/>
          <w:sz w:val="20"/>
          <w:szCs w:val="20"/>
        </w:rPr>
        <w:t>posting</w:t>
      </w:r>
      <w:proofErr w:type="gramEnd"/>
      <w:r w:rsidR="00840B01" w:rsidRPr="00843ECC">
        <w:rPr>
          <w:rFonts w:ascii="Arial" w:hAnsi="Arial" w:cs="Arial"/>
          <w:sz w:val="20"/>
          <w:szCs w:val="20"/>
        </w:rPr>
        <w:t xml:space="preserve"> and delivery events. Some items will miss these events but tracking should be made possible for any item even those with only one event. </w:t>
      </w:r>
    </w:p>
    <w:p w14:paraId="08F9BF86" w14:textId="748B3FFA" w:rsidR="004E4A55" w:rsidRPr="00843ECC" w:rsidRDefault="004E4A55" w:rsidP="000C5625">
      <w:pPr>
        <w:rPr>
          <w:rFonts w:ascii="Arial" w:hAnsi="Arial" w:cs="Arial"/>
          <w:sz w:val="20"/>
          <w:szCs w:val="20"/>
        </w:rPr>
      </w:pPr>
      <w:r w:rsidRPr="00843ECC">
        <w:rPr>
          <w:rFonts w:ascii="Arial" w:hAnsi="Arial" w:cs="Arial"/>
          <w:sz w:val="20"/>
          <w:szCs w:val="20"/>
        </w:rPr>
        <w:t>Tracking must be possible on the 4 types of mail objects: mail item, receptacle, dispatch and consignment.</w:t>
      </w:r>
      <w:r w:rsidR="00C510CC" w:rsidRPr="00843ECC">
        <w:rPr>
          <w:rFonts w:ascii="Arial" w:hAnsi="Arial" w:cs="Arial"/>
          <w:sz w:val="20"/>
          <w:szCs w:val="20"/>
        </w:rPr>
        <w:t xml:space="preserve">  </w:t>
      </w:r>
    </w:p>
    <w:p w14:paraId="3AECFB3A" w14:textId="762D9328" w:rsidR="004E4A55" w:rsidRPr="00843ECC" w:rsidRDefault="004E4A55" w:rsidP="000C5625">
      <w:pPr>
        <w:rPr>
          <w:rFonts w:ascii="Arial" w:hAnsi="Arial" w:cs="Arial"/>
          <w:sz w:val="20"/>
          <w:szCs w:val="20"/>
        </w:rPr>
      </w:pPr>
      <w:r w:rsidRPr="00843ECC">
        <w:rPr>
          <w:rFonts w:ascii="Arial" w:hAnsi="Arial" w:cs="Arial"/>
          <w:sz w:val="20"/>
          <w:szCs w:val="20"/>
        </w:rPr>
        <w:t>It is key to have a very clear</w:t>
      </w:r>
      <w:r w:rsidR="00777ED7" w:rsidRPr="00843ECC">
        <w:rPr>
          <w:rFonts w:ascii="Arial" w:hAnsi="Arial" w:cs="Arial"/>
          <w:sz w:val="20"/>
          <w:szCs w:val="20"/>
        </w:rPr>
        <w:t xml:space="preserve"> (user friendly)</w:t>
      </w:r>
      <w:r w:rsidRPr="00843ECC">
        <w:rPr>
          <w:rFonts w:ascii="Arial" w:hAnsi="Arial" w:cs="Arial"/>
          <w:sz w:val="20"/>
          <w:szCs w:val="20"/>
        </w:rPr>
        <w:t xml:space="preserve"> and complete tracking module.</w:t>
      </w:r>
    </w:p>
    <w:p w14:paraId="69B7229C" w14:textId="561A519D" w:rsidR="004E4A55" w:rsidRPr="00843ECC" w:rsidRDefault="004E4A55" w:rsidP="000C5625">
      <w:pPr>
        <w:rPr>
          <w:rFonts w:ascii="Arial" w:hAnsi="Arial" w:cs="Arial"/>
          <w:sz w:val="20"/>
          <w:szCs w:val="20"/>
        </w:rPr>
      </w:pPr>
      <w:r w:rsidRPr="00843ECC">
        <w:rPr>
          <w:rFonts w:ascii="Arial" w:hAnsi="Arial" w:cs="Arial"/>
          <w:sz w:val="20"/>
          <w:szCs w:val="20"/>
        </w:rPr>
        <w:t xml:space="preserve">To save project time and cost, it must be envisaged to copy the tracking module from the existing platform </w:t>
      </w:r>
      <w:r w:rsidR="00777ED7" w:rsidRPr="00843ECC">
        <w:rPr>
          <w:rFonts w:ascii="Arial" w:hAnsi="Arial" w:cs="Arial"/>
          <w:sz w:val="20"/>
          <w:szCs w:val="20"/>
        </w:rPr>
        <w:t xml:space="preserve">EMS SMART </w:t>
      </w:r>
      <w:r w:rsidRPr="00843ECC">
        <w:rPr>
          <w:rFonts w:ascii="Arial" w:hAnsi="Arial" w:cs="Arial"/>
          <w:sz w:val="20"/>
          <w:szCs w:val="20"/>
        </w:rPr>
        <w:t>mentioned in the overview section, as this existing module provides full satisfaction</w:t>
      </w:r>
      <w:r w:rsidR="00840B01" w:rsidRPr="00843ECC">
        <w:rPr>
          <w:rFonts w:ascii="Arial" w:hAnsi="Arial" w:cs="Arial"/>
          <w:sz w:val="20"/>
          <w:szCs w:val="20"/>
        </w:rPr>
        <w:t xml:space="preserve"> (specifications or source code should be made available for bidder to “copy”)</w:t>
      </w:r>
      <w:r w:rsidRPr="00843ECC">
        <w:rPr>
          <w:rFonts w:ascii="Arial" w:hAnsi="Arial" w:cs="Arial"/>
          <w:sz w:val="20"/>
          <w:szCs w:val="20"/>
        </w:rPr>
        <w:t>.</w:t>
      </w:r>
    </w:p>
    <w:p w14:paraId="109600BF" w14:textId="0B9964B3" w:rsidR="00AC26BC" w:rsidRPr="00843ECC" w:rsidRDefault="00AC26BC" w:rsidP="000C5625">
      <w:pPr>
        <w:rPr>
          <w:rFonts w:ascii="Arial" w:hAnsi="Arial" w:cs="Arial"/>
          <w:sz w:val="20"/>
          <w:szCs w:val="20"/>
        </w:rPr>
      </w:pPr>
      <w:r w:rsidRPr="00843ECC">
        <w:rPr>
          <w:rFonts w:ascii="Arial" w:hAnsi="Arial" w:cs="Arial"/>
          <w:sz w:val="20"/>
          <w:szCs w:val="20"/>
        </w:rPr>
        <w:t>Here is the aspect of tracking on a mail item in EMS SMART</w:t>
      </w:r>
      <w:r w:rsidR="00E03D82" w:rsidRPr="00843ECC">
        <w:rPr>
          <w:rFonts w:ascii="Arial" w:hAnsi="Arial" w:cs="Arial"/>
          <w:sz w:val="20"/>
          <w:szCs w:val="20"/>
        </w:rPr>
        <w:t xml:space="preserve"> (columns providing details are purposedly hidden but would display information)</w:t>
      </w:r>
      <w:r w:rsidRPr="00843ECC">
        <w:rPr>
          <w:rFonts w:ascii="Arial" w:hAnsi="Arial" w:cs="Arial"/>
          <w:sz w:val="20"/>
          <w:szCs w:val="20"/>
        </w:rPr>
        <w:t>:</w:t>
      </w:r>
    </w:p>
    <w:p w14:paraId="3F3E4135" w14:textId="7C99D10B" w:rsidR="00AC26BC" w:rsidRPr="00843ECC" w:rsidRDefault="00AC26BC" w:rsidP="000C5625">
      <w:pPr>
        <w:rPr>
          <w:rFonts w:ascii="Arial" w:hAnsi="Arial" w:cs="Arial"/>
          <w:sz w:val="20"/>
          <w:szCs w:val="20"/>
        </w:rPr>
      </w:pPr>
      <w:r w:rsidRPr="00843ECC">
        <w:rPr>
          <w:rFonts w:ascii="Arial" w:hAnsi="Arial" w:cs="Arial"/>
          <w:noProof/>
          <w:sz w:val="20"/>
          <w:szCs w:val="20"/>
        </w:rPr>
        <w:drawing>
          <wp:inline distT="0" distB="0" distL="0" distR="0" wp14:anchorId="3CF9C9DE" wp14:editId="0ACE3160">
            <wp:extent cx="6188710" cy="1586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1586230"/>
                    </a:xfrm>
                    <a:prstGeom prst="rect">
                      <a:avLst/>
                    </a:prstGeom>
                  </pic:spPr>
                </pic:pic>
              </a:graphicData>
            </a:graphic>
          </wp:inline>
        </w:drawing>
      </w:r>
    </w:p>
    <w:p w14:paraId="00EAA930" w14:textId="4569451E" w:rsidR="00E03D82" w:rsidRPr="00843ECC" w:rsidRDefault="00E03D82" w:rsidP="000C5625">
      <w:pPr>
        <w:rPr>
          <w:rFonts w:ascii="Arial" w:hAnsi="Arial" w:cs="Arial"/>
          <w:sz w:val="20"/>
          <w:szCs w:val="20"/>
        </w:rPr>
      </w:pPr>
    </w:p>
    <w:p w14:paraId="728D6FF4" w14:textId="6DEEB59D" w:rsidR="00E03D82" w:rsidRPr="00843ECC" w:rsidRDefault="00E03D82"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755EBF" w:rsidRPr="00843ECC">
        <w:rPr>
          <w:rFonts w:ascii="Arial" w:hAnsi="Arial" w:cs="Arial"/>
          <w:sz w:val="20"/>
          <w:szCs w:val="20"/>
        </w:rPr>
        <w:t>UPU-1000, 1001, 1002, 1003, 1004 and 1005</w:t>
      </w:r>
    </w:p>
    <w:p w14:paraId="61368181" w14:textId="42F8A495" w:rsidR="00B536FF" w:rsidRPr="00843ECC" w:rsidRDefault="00B536FF" w:rsidP="000C5625">
      <w:pPr>
        <w:pStyle w:val="Heading2"/>
        <w:rPr>
          <w:rFonts w:ascii="Arial" w:hAnsi="Arial" w:cs="Arial"/>
          <w:color w:val="auto"/>
          <w:sz w:val="20"/>
          <w:szCs w:val="20"/>
        </w:rPr>
      </w:pPr>
      <w:bookmarkStart w:id="26" w:name="_Toc204611441"/>
      <w:r w:rsidRPr="00843ECC">
        <w:rPr>
          <w:rFonts w:ascii="Arial" w:hAnsi="Arial" w:cs="Arial"/>
          <w:color w:val="auto"/>
          <w:sz w:val="20"/>
          <w:szCs w:val="20"/>
        </w:rPr>
        <w:t>Reporting hub</w:t>
      </w:r>
      <w:r w:rsidR="00840B01" w:rsidRPr="00843ECC">
        <w:rPr>
          <w:rFonts w:ascii="Arial" w:hAnsi="Arial" w:cs="Arial"/>
          <w:color w:val="auto"/>
          <w:sz w:val="20"/>
          <w:szCs w:val="20"/>
        </w:rPr>
        <w:t xml:space="preserve"> for standard reports</w:t>
      </w:r>
      <w:bookmarkEnd w:id="26"/>
    </w:p>
    <w:p w14:paraId="0D80E0E2" w14:textId="4E1B51B2" w:rsidR="00B536FF" w:rsidRPr="00843ECC" w:rsidRDefault="00B536FF" w:rsidP="000C5625">
      <w:pPr>
        <w:rPr>
          <w:rFonts w:ascii="Arial" w:hAnsi="Arial" w:cs="Arial"/>
          <w:sz w:val="20"/>
          <w:szCs w:val="20"/>
        </w:rPr>
      </w:pPr>
      <w:r w:rsidRPr="00843ECC">
        <w:rPr>
          <w:rFonts w:ascii="Arial" w:hAnsi="Arial" w:cs="Arial"/>
          <w:sz w:val="20"/>
          <w:szCs w:val="20"/>
        </w:rPr>
        <w:t>The solution will include a section to provide pre-calculated reports in a static format: PDF or Excel.</w:t>
      </w:r>
    </w:p>
    <w:p w14:paraId="0919F980" w14:textId="157CD56F" w:rsidR="00B536FF" w:rsidRPr="00843ECC" w:rsidRDefault="00B536FF" w:rsidP="000C5625">
      <w:pPr>
        <w:rPr>
          <w:rFonts w:ascii="Arial" w:hAnsi="Arial" w:cs="Arial"/>
          <w:sz w:val="20"/>
          <w:szCs w:val="20"/>
        </w:rPr>
      </w:pPr>
      <w:r w:rsidRPr="00843ECC">
        <w:rPr>
          <w:rFonts w:ascii="Arial" w:hAnsi="Arial" w:cs="Arial"/>
          <w:sz w:val="20"/>
          <w:szCs w:val="20"/>
        </w:rPr>
        <w:t xml:space="preserve">This approach gives extra flexibility to the solution, with the possibility to put in place specific reports for a certain </w:t>
      </w:r>
      <w:r w:rsidR="003A677A" w:rsidRPr="00843ECC">
        <w:rPr>
          <w:rFonts w:ascii="Arial" w:hAnsi="Arial" w:cs="Arial"/>
          <w:sz w:val="20"/>
          <w:szCs w:val="20"/>
        </w:rPr>
        <w:t>DO</w:t>
      </w:r>
      <w:r w:rsidR="00DA0BC8" w:rsidRPr="00843ECC">
        <w:rPr>
          <w:rFonts w:ascii="Arial" w:hAnsi="Arial" w:cs="Arial"/>
          <w:sz w:val="20"/>
          <w:szCs w:val="20"/>
        </w:rPr>
        <w:t xml:space="preserve"> </w:t>
      </w:r>
      <w:r w:rsidRPr="00843ECC">
        <w:rPr>
          <w:rFonts w:ascii="Arial" w:hAnsi="Arial" w:cs="Arial"/>
          <w:sz w:val="20"/>
          <w:szCs w:val="20"/>
        </w:rPr>
        <w:t>and to publish official reports or even reports generated from other systems, outside GRS.</w:t>
      </w:r>
    </w:p>
    <w:p w14:paraId="71172CD1" w14:textId="7114CBA1" w:rsidR="00DA0BC8" w:rsidRPr="00843ECC" w:rsidRDefault="00B536FF" w:rsidP="000C5625">
      <w:pPr>
        <w:rPr>
          <w:rFonts w:ascii="Arial" w:hAnsi="Arial" w:cs="Arial"/>
          <w:sz w:val="20"/>
          <w:szCs w:val="20"/>
        </w:rPr>
      </w:pPr>
      <w:r w:rsidRPr="00843ECC">
        <w:rPr>
          <w:rFonts w:ascii="Arial" w:hAnsi="Arial" w:cs="Arial"/>
          <w:sz w:val="20"/>
          <w:szCs w:val="20"/>
        </w:rPr>
        <w:t>The feature is already in place in the EMS SMART solution.</w:t>
      </w:r>
      <w:r w:rsidR="00DA0BC8" w:rsidRPr="00843ECC">
        <w:rPr>
          <w:rFonts w:ascii="Arial" w:hAnsi="Arial" w:cs="Arial"/>
          <w:sz w:val="20"/>
          <w:szCs w:val="20"/>
        </w:rPr>
        <w:t xml:space="preserve"> It provides two entry levels, with a separation between </w:t>
      </w:r>
      <w:r w:rsidR="003A677A" w:rsidRPr="00843ECC">
        <w:rPr>
          <w:rFonts w:ascii="Arial" w:hAnsi="Arial" w:cs="Arial"/>
          <w:sz w:val="20"/>
          <w:szCs w:val="20"/>
        </w:rPr>
        <w:t>DO</w:t>
      </w:r>
      <w:r w:rsidR="00DA0BC8" w:rsidRPr="00843ECC">
        <w:rPr>
          <w:rFonts w:ascii="Arial" w:hAnsi="Arial" w:cs="Arial"/>
          <w:sz w:val="20"/>
          <w:szCs w:val="20"/>
        </w:rPr>
        <w:t xml:space="preserve"> specific reports and global reports available to all.</w:t>
      </w:r>
    </w:p>
    <w:p w14:paraId="047E869F" w14:textId="163B0DFA" w:rsidR="00B536FF" w:rsidRPr="00843ECC" w:rsidRDefault="00DA0BC8" w:rsidP="000C5625">
      <w:pPr>
        <w:rPr>
          <w:rFonts w:ascii="Arial" w:hAnsi="Arial" w:cs="Arial"/>
          <w:sz w:val="20"/>
          <w:szCs w:val="20"/>
        </w:rPr>
      </w:pPr>
      <w:r w:rsidRPr="00843ECC">
        <w:rPr>
          <w:rFonts w:ascii="Arial" w:hAnsi="Arial" w:cs="Arial"/>
          <w:sz w:val="20"/>
          <w:szCs w:val="20"/>
        </w:rPr>
        <w:t xml:space="preserve">Here is the aspect of the global reports (the aspect for </w:t>
      </w:r>
      <w:r w:rsidR="003A677A" w:rsidRPr="00843ECC">
        <w:rPr>
          <w:rFonts w:ascii="Arial" w:hAnsi="Arial" w:cs="Arial"/>
          <w:sz w:val="20"/>
          <w:szCs w:val="20"/>
        </w:rPr>
        <w:t>DO</w:t>
      </w:r>
      <w:r w:rsidRPr="00843ECC">
        <w:rPr>
          <w:rFonts w:ascii="Arial" w:hAnsi="Arial" w:cs="Arial"/>
          <w:sz w:val="20"/>
          <w:szCs w:val="20"/>
        </w:rPr>
        <w:t xml:space="preserve"> specific reports is exactly the same, but different reports are provided and security is handled differently so that each </w:t>
      </w:r>
      <w:r w:rsidR="003A677A" w:rsidRPr="00843ECC">
        <w:rPr>
          <w:rFonts w:ascii="Arial" w:hAnsi="Arial" w:cs="Arial"/>
          <w:sz w:val="20"/>
          <w:szCs w:val="20"/>
        </w:rPr>
        <w:t>DO</w:t>
      </w:r>
      <w:r w:rsidRPr="00843ECC">
        <w:rPr>
          <w:rFonts w:ascii="Arial" w:hAnsi="Arial" w:cs="Arial"/>
          <w:sz w:val="20"/>
          <w:szCs w:val="20"/>
        </w:rPr>
        <w:t xml:space="preserve"> sees only reports for their own </w:t>
      </w:r>
      <w:r w:rsidR="003A677A" w:rsidRPr="00843ECC">
        <w:rPr>
          <w:rFonts w:ascii="Arial" w:hAnsi="Arial" w:cs="Arial"/>
          <w:sz w:val="20"/>
          <w:szCs w:val="20"/>
        </w:rPr>
        <w:t>DO</w:t>
      </w:r>
      <w:r w:rsidRPr="00843ECC">
        <w:rPr>
          <w:rFonts w:ascii="Arial" w:hAnsi="Arial" w:cs="Arial"/>
          <w:sz w:val="20"/>
          <w:szCs w:val="20"/>
        </w:rPr>
        <w:t>)</w:t>
      </w:r>
      <w:r w:rsidR="00B536FF" w:rsidRPr="00843ECC">
        <w:rPr>
          <w:rFonts w:ascii="Arial" w:hAnsi="Arial" w:cs="Arial"/>
          <w:sz w:val="20"/>
          <w:szCs w:val="20"/>
        </w:rPr>
        <w:t>:</w:t>
      </w:r>
    </w:p>
    <w:p w14:paraId="09B8F387" w14:textId="40777FA1" w:rsidR="00DA0BC8" w:rsidRPr="00843ECC" w:rsidRDefault="00B536FF" w:rsidP="000C5625">
      <w:pPr>
        <w:rPr>
          <w:rFonts w:ascii="Arial" w:hAnsi="Arial" w:cs="Arial"/>
          <w:sz w:val="20"/>
          <w:szCs w:val="20"/>
        </w:rPr>
      </w:pPr>
      <w:r w:rsidRPr="00843ECC">
        <w:rPr>
          <w:rFonts w:ascii="Arial" w:hAnsi="Arial" w:cs="Arial"/>
          <w:noProof/>
          <w:sz w:val="20"/>
          <w:szCs w:val="20"/>
        </w:rPr>
        <w:drawing>
          <wp:inline distT="0" distB="0" distL="0" distR="0" wp14:anchorId="751CF3A3" wp14:editId="676D26E5">
            <wp:extent cx="6188710" cy="16611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1661160"/>
                    </a:xfrm>
                    <a:prstGeom prst="rect">
                      <a:avLst/>
                    </a:prstGeom>
                  </pic:spPr>
                </pic:pic>
              </a:graphicData>
            </a:graphic>
          </wp:inline>
        </w:drawing>
      </w:r>
    </w:p>
    <w:p w14:paraId="0FA3A902" w14:textId="27C2307B" w:rsidR="00B536FF" w:rsidRPr="00843ECC" w:rsidRDefault="00B0239C" w:rsidP="000C5625">
      <w:pPr>
        <w:rPr>
          <w:rFonts w:ascii="Arial" w:hAnsi="Arial" w:cs="Arial"/>
          <w:sz w:val="20"/>
          <w:szCs w:val="20"/>
        </w:rPr>
      </w:pPr>
      <w:r w:rsidRPr="00843ECC">
        <w:rPr>
          <w:rFonts w:ascii="Arial" w:hAnsi="Arial" w:cs="Arial"/>
          <w:sz w:val="20"/>
          <w:szCs w:val="20"/>
        </w:rPr>
        <w:t>It is requested to put in place a similar approach and display</w:t>
      </w:r>
      <w:r w:rsidR="00DA0BC8" w:rsidRPr="00843ECC">
        <w:rPr>
          <w:rFonts w:ascii="Arial" w:hAnsi="Arial" w:cs="Arial"/>
          <w:sz w:val="20"/>
          <w:szCs w:val="20"/>
        </w:rPr>
        <w:t>, with maximum flexibility: w</w:t>
      </w:r>
      <w:r w:rsidRPr="00843ECC">
        <w:rPr>
          <w:rFonts w:ascii="Arial" w:hAnsi="Arial" w:cs="Arial"/>
          <w:sz w:val="20"/>
          <w:szCs w:val="20"/>
        </w:rPr>
        <w:t>hen a new type of report is published, it is added to the tree-list menu.</w:t>
      </w:r>
    </w:p>
    <w:p w14:paraId="5A406329" w14:textId="4F3EA5B2" w:rsidR="00B0239C" w:rsidRPr="00843ECC" w:rsidRDefault="00B0239C" w:rsidP="000C5625">
      <w:pPr>
        <w:rPr>
          <w:rFonts w:ascii="Arial" w:hAnsi="Arial" w:cs="Arial"/>
          <w:sz w:val="20"/>
          <w:szCs w:val="20"/>
        </w:rPr>
      </w:pPr>
      <w:r w:rsidRPr="00843ECC">
        <w:rPr>
          <w:rFonts w:ascii="Arial" w:hAnsi="Arial" w:cs="Arial"/>
          <w:sz w:val="20"/>
          <w:szCs w:val="20"/>
        </w:rPr>
        <w:t>This will be used for the publication of reports generated from pre-existing solutions:</w:t>
      </w:r>
    </w:p>
    <w:p w14:paraId="31677555" w14:textId="69D67033" w:rsidR="00B0239C" w:rsidRPr="00843ECC" w:rsidRDefault="00B0239C" w:rsidP="000C5625">
      <w:pPr>
        <w:pStyle w:val="ListParagraph"/>
        <w:numPr>
          <w:ilvl w:val="0"/>
          <w:numId w:val="2"/>
        </w:numPr>
        <w:rPr>
          <w:rFonts w:ascii="Arial" w:hAnsi="Arial" w:cs="Arial"/>
          <w:sz w:val="20"/>
          <w:szCs w:val="20"/>
        </w:rPr>
      </w:pPr>
      <w:r w:rsidRPr="00843ECC">
        <w:rPr>
          <w:rFonts w:ascii="Arial" w:hAnsi="Arial" w:cs="Arial"/>
          <w:sz w:val="20"/>
          <w:szCs w:val="20"/>
        </w:rPr>
        <w:t xml:space="preserve">UPU parcel </w:t>
      </w:r>
      <w:r w:rsidR="00840B01" w:rsidRPr="00843ECC">
        <w:rPr>
          <w:rFonts w:ascii="Arial" w:hAnsi="Arial" w:cs="Arial"/>
          <w:sz w:val="20"/>
          <w:szCs w:val="20"/>
        </w:rPr>
        <w:t xml:space="preserve">(and ECOMPRO??) </w:t>
      </w:r>
      <w:r w:rsidRPr="00843ECC">
        <w:rPr>
          <w:rFonts w:ascii="Arial" w:hAnsi="Arial" w:cs="Arial"/>
          <w:sz w:val="20"/>
          <w:szCs w:val="20"/>
        </w:rPr>
        <w:t>reports</w:t>
      </w:r>
    </w:p>
    <w:p w14:paraId="4FA35785" w14:textId="49731624" w:rsidR="00B0239C" w:rsidRPr="00843ECC" w:rsidRDefault="00B0239C" w:rsidP="000C5625">
      <w:pPr>
        <w:pStyle w:val="ListParagraph"/>
        <w:numPr>
          <w:ilvl w:val="0"/>
          <w:numId w:val="2"/>
        </w:numPr>
        <w:rPr>
          <w:rFonts w:ascii="Arial" w:hAnsi="Arial" w:cs="Arial"/>
          <w:sz w:val="20"/>
          <w:szCs w:val="20"/>
        </w:rPr>
      </w:pPr>
      <w:r w:rsidRPr="00843ECC">
        <w:rPr>
          <w:rFonts w:ascii="Arial" w:hAnsi="Arial" w:cs="Arial"/>
          <w:sz w:val="20"/>
          <w:szCs w:val="20"/>
        </w:rPr>
        <w:t>UPU letter reports</w:t>
      </w:r>
      <w:r w:rsidR="00840B01" w:rsidRPr="00843ECC">
        <w:rPr>
          <w:rFonts w:ascii="Arial" w:hAnsi="Arial" w:cs="Arial"/>
          <w:sz w:val="20"/>
          <w:szCs w:val="20"/>
        </w:rPr>
        <w:t xml:space="preserve"> for Registered (R), Insured (V) and Tracked (L)</w:t>
      </w:r>
    </w:p>
    <w:p w14:paraId="44F8E3E6" w14:textId="031F08D4" w:rsidR="00CD0206" w:rsidRPr="00843ECC" w:rsidRDefault="00B0239C" w:rsidP="000C5625">
      <w:pPr>
        <w:rPr>
          <w:rFonts w:ascii="Arial" w:hAnsi="Arial" w:cs="Arial"/>
          <w:sz w:val="20"/>
          <w:szCs w:val="20"/>
        </w:rPr>
      </w:pPr>
      <w:r w:rsidRPr="00843ECC">
        <w:rPr>
          <w:rFonts w:ascii="Arial" w:hAnsi="Arial" w:cs="Arial"/>
          <w:sz w:val="20"/>
          <w:szCs w:val="20"/>
        </w:rPr>
        <w:t>It will also be used for the publication of new reports</w:t>
      </w:r>
      <w:r w:rsidR="00DA0BC8" w:rsidRPr="00843ECC">
        <w:rPr>
          <w:rFonts w:ascii="Arial" w:hAnsi="Arial" w:cs="Arial"/>
          <w:sz w:val="20"/>
          <w:szCs w:val="20"/>
        </w:rPr>
        <w:t>.</w:t>
      </w:r>
    </w:p>
    <w:p w14:paraId="15056CA7" w14:textId="28B68EA7" w:rsidR="00B0239C" w:rsidRPr="00843ECC" w:rsidRDefault="00B0239C"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UPU-150</w:t>
      </w:r>
      <w:r w:rsidR="00475B5D" w:rsidRPr="00843ECC">
        <w:rPr>
          <w:rFonts w:ascii="Arial" w:hAnsi="Arial" w:cs="Arial"/>
          <w:sz w:val="20"/>
          <w:szCs w:val="20"/>
        </w:rPr>
        <w:t xml:space="preserve">, 151, 152, 153, 154, 155 and </w:t>
      </w:r>
      <w:r w:rsidRPr="00843ECC">
        <w:rPr>
          <w:rFonts w:ascii="Arial" w:hAnsi="Arial" w:cs="Arial"/>
          <w:sz w:val="20"/>
          <w:szCs w:val="20"/>
        </w:rPr>
        <w:t>156</w:t>
      </w:r>
    </w:p>
    <w:p w14:paraId="60655B84" w14:textId="7698FFAC" w:rsidR="004D16C0" w:rsidRPr="00843ECC" w:rsidRDefault="00E57799"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UPU-500</w:t>
      </w:r>
      <w:r w:rsidR="00ED7BBE" w:rsidRPr="00843ECC">
        <w:rPr>
          <w:rFonts w:ascii="Arial" w:hAnsi="Arial" w:cs="Arial"/>
          <w:sz w:val="20"/>
          <w:szCs w:val="20"/>
        </w:rPr>
        <w:t xml:space="preserve">, </w:t>
      </w:r>
      <w:r w:rsidR="004D16C0" w:rsidRPr="00843ECC">
        <w:rPr>
          <w:rFonts w:ascii="Arial" w:hAnsi="Arial" w:cs="Arial"/>
          <w:sz w:val="20"/>
          <w:szCs w:val="20"/>
        </w:rPr>
        <w:t>UPU-501, 511, 512, 513, 514, 515</w:t>
      </w:r>
    </w:p>
    <w:p w14:paraId="4507D36E" w14:textId="53953BEE" w:rsidR="00211491" w:rsidRPr="00843ECC" w:rsidRDefault="00211491"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UPU-650, 651, 653, 654, </w:t>
      </w:r>
      <w:r w:rsidR="00CD0206" w:rsidRPr="00843ECC">
        <w:rPr>
          <w:rFonts w:ascii="Arial" w:hAnsi="Arial" w:cs="Arial"/>
          <w:sz w:val="20"/>
          <w:szCs w:val="20"/>
        </w:rPr>
        <w:t xml:space="preserve">655, 656, 657, </w:t>
      </w:r>
      <w:r w:rsidRPr="00843ECC">
        <w:rPr>
          <w:rFonts w:ascii="Arial" w:hAnsi="Arial" w:cs="Arial"/>
          <w:sz w:val="20"/>
          <w:szCs w:val="20"/>
        </w:rPr>
        <w:t>658, 659, 660</w:t>
      </w:r>
    </w:p>
    <w:p w14:paraId="27E679D3" w14:textId="503A397A" w:rsidR="003E7EDB" w:rsidRPr="00843ECC" w:rsidRDefault="003E7EDB" w:rsidP="000C5625">
      <w:pPr>
        <w:pStyle w:val="Heading2"/>
        <w:rPr>
          <w:rFonts w:ascii="Arial" w:hAnsi="Arial" w:cs="Arial"/>
          <w:color w:val="auto"/>
          <w:sz w:val="20"/>
          <w:szCs w:val="20"/>
        </w:rPr>
      </w:pPr>
      <w:bookmarkStart w:id="27" w:name="_Toc204611442"/>
      <w:r w:rsidRPr="00843ECC">
        <w:rPr>
          <w:rFonts w:ascii="Arial" w:hAnsi="Arial" w:cs="Arial"/>
          <w:color w:val="auto"/>
          <w:sz w:val="20"/>
          <w:szCs w:val="20"/>
        </w:rPr>
        <w:t>Alerts</w:t>
      </w:r>
      <w:bookmarkEnd w:id="27"/>
    </w:p>
    <w:p w14:paraId="64BBCE78" w14:textId="4FD45E42" w:rsidR="003E7EDB" w:rsidRPr="00843ECC" w:rsidRDefault="003E7EDB" w:rsidP="000C5625">
      <w:pPr>
        <w:rPr>
          <w:rFonts w:ascii="Arial" w:hAnsi="Arial" w:cs="Arial"/>
          <w:sz w:val="20"/>
          <w:szCs w:val="20"/>
        </w:rPr>
      </w:pPr>
      <w:r w:rsidRPr="00843ECC">
        <w:rPr>
          <w:rFonts w:ascii="Arial" w:hAnsi="Arial" w:cs="Arial"/>
          <w:sz w:val="20"/>
          <w:szCs w:val="20"/>
        </w:rPr>
        <w:t>A sophisticated alert mechanism is required.</w:t>
      </w:r>
    </w:p>
    <w:p w14:paraId="6C3BD39D" w14:textId="5A76241A" w:rsidR="003F1780" w:rsidRPr="00843ECC" w:rsidRDefault="003F1780" w:rsidP="000C5625">
      <w:pPr>
        <w:rPr>
          <w:rFonts w:ascii="Arial" w:hAnsi="Arial" w:cs="Arial"/>
          <w:sz w:val="20"/>
          <w:szCs w:val="20"/>
        </w:rPr>
      </w:pPr>
      <w:r w:rsidRPr="00843ECC">
        <w:rPr>
          <w:rFonts w:ascii="Arial" w:hAnsi="Arial" w:cs="Arial"/>
          <w:sz w:val="20"/>
          <w:szCs w:val="20"/>
        </w:rPr>
        <w:t xml:space="preserve">An alert consists in an automatic email sent to users belonging to a </w:t>
      </w:r>
      <w:r w:rsidR="009B2473" w:rsidRPr="00843ECC">
        <w:rPr>
          <w:rFonts w:ascii="Arial" w:hAnsi="Arial" w:cs="Arial"/>
          <w:sz w:val="20"/>
          <w:szCs w:val="20"/>
        </w:rPr>
        <w:t>DO</w:t>
      </w:r>
      <w:r w:rsidRPr="00843ECC">
        <w:rPr>
          <w:rFonts w:ascii="Arial" w:hAnsi="Arial" w:cs="Arial"/>
          <w:sz w:val="20"/>
          <w:szCs w:val="20"/>
        </w:rPr>
        <w:t>.</w:t>
      </w:r>
    </w:p>
    <w:p w14:paraId="2130E7DD" w14:textId="35D64FE3" w:rsidR="003F1780" w:rsidRPr="00843ECC" w:rsidRDefault="003F1780" w:rsidP="000C5625">
      <w:pPr>
        <w:rPr>
          <w:rFonts w:ascii="Arial" w:hAnsi="Arial" w:cs="Arial"/>
          <w:sz w:val="20"/>
          <w:szCs w:val="20"/>
        </w:rPr>
      </w:pPr>
      <w:r w:rsidRPr="00843ECC">
        <w:rPr>
          <w:rFonts w:ascii="Arial" w:hAnsi="Arial" w:cs="Arial"/>
          <w:sz w:val="20"/>
          <w:szCs w:val="20"/>
        </w:rPr>
        <w:t xml:space="preserve">Each </w:t>
      </w:r>
      <w:r w:rsidR="00365EB5" w:rsidRPr="00843ECC">
        <w:rPr>
          <w:rFonts w:ascii="Arial" w:hAnsi="Arial" w:cs="Arial"/>
          <w:sz w:val="20"/>
          <w:szCs w:val="20"/>
        </w:rPr>
        <w:t xml:space="preserve">user </w:t>
      </w:r>
      <w:r w:rsidRPr="00843ECC">
        <w:rPr>
          <w:rFonts w:ascii="Arial" w:hAnsi="Arial" w:cs="Arial"/>
          <w:sz w:val="20"/>
          <w:szCs w:val="20"/>
        </w:rPr>
        <w:t>can decide what alerts they want to receive</w:t>
      </w:r>
      <w:r w:rsidR="00211491" w:rsidRPr="00843ECC">
        <w:rPr>
          <w:rFonts w:ascii="Arial" w:hAnsi="Arial" w:cs="Arial"/>
          <w:sz w:val="20"/>
          <w:szCs w:val="20"/>
        </w:rPr>
        <w:t>, via a configuration screen</w:t>
      </w:r>
      <w:r w:rsidRPr="00843ECC">
        <w:rPr>
          <w:rFonts w:ascii="Arial" w:hAnsi="Arial" w:cs="Arial"/>
          <w:sz w:val="20"/>
          <w:szCs w:val="20"/>
        </w:rPr>
        <w:t>.</w:t>
      </w:r>
    </w:p>
    <w:p w14:paraId="5DB3E68E" w14:textId="5E9C02F3" w:rsidR="003E7EDB" w:rsidRPr="00843ECC" w:rsidRDefault="003F1780" w:rsidP="000C5625">
      <w:pPr>
        <w:rPr>
          <w:rFonts w:ascii="Arial" w:hAnsi="Arial" w:cs="Arial"/>
          <w:sz w:val="20"/>
          <w:szCs w:val="20"/>
        </w:rPr>
      </w:pPr>
      <w:r w:rsidRPr="00843ECC">
        <w:rPr>
          <w:rFonts w:ascii="Arial" w:hAnsi="Arial" w:cs="Arial"/>
          <w:sz w:val="20"/>
          <w:szCs w:val="20"/>
        </w:rPr>
        <w:t xml:space="preserve">Such </w:t>
      </w:r>
      <w:r w:rsidR="00211491" w:rsidRPr="00843ECC">
        <w:rPr>
          <w:rFonts w:ascii="Arial" w:hAnsi="Arial" w:cs="Arial"/>
          <w:sz w:val="20"/>
          <w:szCs w:val="20"/>
        </w:rPr>
        <w:t>configuration screen</w:t>
      </w:r>
      <w:r w:rsidRPr="00843ECC">
        <w:rPr>
          <w:rFonts w:ascii="Arial" w:hAnsi="Arial" w:cs="Arial"/>
          <w:sz w:val="20"/>
          <w:szCs w:val="20"/>
        </w:rPr>
        <w:t xml:space="preserve"> is in place in EMS SMART and is giving full satisfaction. It is proposed to copy it or at least take inspiration from it</w:t>
      </w:r>
      <w:r w:rsidR="00840B01" w:rsidRPr="00843ECC">
        <w:rPr>
          <w:rFonts w:ascii="Arial" w:hAnsi="Arial" w:cs="Arial"/>
          <w:sz w:val="20"/>
          <w:szCs w:val="20"/>
        </w:rPr>
        <w:t xml:space="preserve"> (specifications or source code should be made available for bidder to “copy”).</w:t>
      </w:r>
    </w:p>
    <w:p w14:paraId="3A4513F9" w14:textId="0A78E558" w:rsidR="003F1780" w:rsidRPr="00843ECC" w:rsidRDefault="003F1780" w:rsidP="000C5625">
      <w:pPr>
        <w:rPr>
          <w:rFonts w:ascii="Arial" w:hAnsi="Arial" w:cs="Arial"/>
          <w:sz w:val="20"/>
          <w:szCs w:val="20"/>
        </w:rPr>
      </w:pPr>
      <w:r w:rsidRPr="00843ECC">
        <w:rPr>
          <w:rFonts w:ascii="Arial" w:hAnsi="Arial" w:cs="Arial"/>
          <w:sz w:val="20"/>
          <w:szCs w:val="20"/>
        </w:rPr>
        <w:t>Here is the aspect of the alert management screen in EMS SMART:</w:t>
      </w:r>
    </w:p>
    <w:p w14:paraId="4577B120" w14:textId="5B0319EA" w:rsidR="003F1780" w:rsidRPr="00843ECC" w:rsidRDefault="003F1780" w:rsidP="000C5625">
      <w:pPr>
        <w:rPr>
          <w:rFonts w:ascii="Arial" w:hAnsi="Arial" w:cs="Arial"/>
          <w:sz w:val="20"/>
          <w:szCs w:val="20"/>
        </w:rPr>
      </w:pPr>
      <w:r w:rsidRPr="00843ECC">
        <w:rPr>
          <w:rFonts w:ascii="Arial" w:hAnsi="Arial" w:cs="Arial"/>
          <w:noProof/>
          <w:sz w:val="20"/>
          <w:szCs w:val="20"/>
        </w:rPr>
        <w:drawing>
          <wp:inline distT="0" distB="0" distL="0" distR="0" wp14:anchorId="340D63C3" wp14:editId="0852FA73">
            <wp:extent cx="6188710" cy="38296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3829685"/>
                    </a:xfrm>
                    <a:prstGeom prst="rect">
                      <a:avLst/>
                    </a:prstGeom>
                  </pic:spPr>
                </pic:pic>
              </a:graphicData>
            </a:graphic>
          </wp:inline>
        </w:drawing>
      </w:r>
    </w:p>
    <w:p w14:paraId="210601A6" w14:textId="6EECAED4" w:rsidR="003F1780" w:rsidRPr="00843ECC" w:rsidRDefault="00CD0206" w:rsidP="000C5625">
      <w:pPr>
        <w:rPr>
          <w:rFonts w:ascii="Arial" w:hAnsi="Arial" w:cs="Arial"/>
          <w:sz w:val="20"/>
          <w:szCs w:val="20"/>
        </w:rPr>
      </w:pPr>
      <w:r w:rsidRPr="00843ECC">
        <w:rPr>
          <w:rFonts w:ascii="Arial" w:hAnsi="Arial" w:cs="Arial"/>
          <w:sz w:val="20"/>
          <w:szCs w:val="20"/>
        </w:rPr>
        <w:t>A mechanism is also provided so that the UPU can distribute email alerts to GRS users.</w:t>
      </w:r>
    </w:p>
    <w:p w14:paraId="5FEF8824" w14:textId="08FBE9C3" w:rsidR="003E7EDB" w:rsidRPr="00843ECC" w:rsidRDefault="003E7EDB"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UPU-800, 801, 802, 803, 804, 805, 806, 807, 808</w:t>
      </w:r>
      <w:r w:rsidR="003F1780" w:rsidRPr="00843ECC">
        <w:rPr>
          <w:rFonts w:ascii="Arial" w:hAnsi="Arial" w:cs="Arial"/>
          <w:sz w:val="20"/>
          <w:szCs w:val="20"/>
        </w:rPr>
        <w:t>, 809, 810</w:t>
      </w:r>
    </w:p>
    <w:p w14:paraId="4343A34C" w14:textId="67DCB47C" w:rsidR="00CD0206" w:rsidRPr="00843ECC" w:rsidRDefault="00CD0206"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UPU-811, 812</w:t>
      </w:r>
    </w:p>
    <w:p w14:paraId="44CAC6EE" w14:textId="08691D35" w:rsidR="002F6A29" w:rsidRPr="00843ECC" w:rsidRDefault="00364C24" w:rsidP="000C5625">
      <w:pPr>
        <w:pStyle w:val="Heading1"/>
        <w:rPr>
          <w:rFonts w:ascii="Arial" w:hAnsi="Arial" w:cs="Arial"/>
          <w:color w:val="auto"/>
          <w:sz w:val="20"/>
          <w:szCs w:val="20"/>
        </w:rPr>
      </w:pPr>
      <w:bookmarkStart w:id="28" w:name="_Toc204611443"/>
      <w:r w:rsidRPr="00843ECC">
        <w:rPr>
          <w:rFonts w:ascii="Arial" w:hAnsi="Arial" w:cs="Arial"/>
          <w:color w:val="auto"/>
          <w:sz w:val="20"/>
          <w:szCs w:val="20"/>
        </w:rPr>
        <w:t>Management of s</w:t>
      </w:r>
      <w:r w:rsidR="002F6A29" w:rsidRPr="00843ECC">
        <w:rPr>
          <w:rFonts w:ascii="Arial" w:hAnsi="Arial" w:cs="Arial"/>
          <w:color w:val="auto"/>
          <w:sz w:val="20"/>
          <w:szCs w:val="20"/>
        </w:rPr>
        <w:t xml:space="preserve">ervice </w:t>
      </w:r>
      <w:r w:rsidRPr="00843ECC">
        <w:rPr>
          <w:rFonts w:ascii="Arial" w:hAnsi="Arial" w:cs="Arial"/>
          <w:color w:val="auto"/>
          <w:sz w:val="20"/>
          <w:szCs w:val="20"/>
        </w:rPr>
        <w:t xml:space="preserve">information and </w:t>
      </w:r>
      <w:r w:rsidR="002F6A29" w:rsidRPr="00843ECC">
        <w:rPr>
          <w:rFonts w:ascii="Arial" w:hAnsi="Arial" w:cs="Arial"/>
          <w:color w:val="auto"/>
          <w:sz w:val="20"/>
          <w:szCs w:val="20"/>
        </w:rPr>
        <w:t>standards</w:t>
      </w:r>
      <w:r w:rsidR="00B65042" w:rsidRPr="00843ECC">
        <w:rPr>
          <w:rFonts w:ascii="Arial" w:hAnsi="Arial" w:cs="Arial"/>
          <w:color w:val="auto"/>
          <w:sz w:val="20"/>
          <w:szCs w:val="20"/>
        </w:rPr>
        <w:t xml:space="preserve"> of </w:t>
      </w:r>
      <w:r w:rsidR="003A677A" w:rsidRPr="00843ECC">
        <w:rPr>
          <w:rFonts w:ascii="Arial" w:hAnsi="Arial" w:cs="Arial"/>
          <w:color w:val="auto"/>
          <w:sz w:val="20"/>
          <w:szCs w:val="20"/>
        </w:rPr>
        <w:t>DO</w:t>
      </w:r>
      <w:r w:rsidR="00B65042" w:rsidRPr="00843ECC">
        <w:rPr>
          <w:rFonts w:ascii="Arial" w:hAnsi="Arial" w:cs="Arial"/>
          <w:color w:val="auto"/>
          <w:sz w:val="20"/>
          <w:szCs w:val="20"/>
        </w:rPr>
        <w:t>s</w:t>
      </w:r>
      <w:bookmarkEnd w:id="28"/>
    </w:p>
    <w:p w14:paraId="1211B7E6" w14:textId="0811CD0E" w:rsidR="002F6A29" w:rsidRPr="00843ECC" w:rsidRDefault="002F6A29" w:rsidP="002F6A29">
      <w:pPr>
        <w:rPr>
          <w:rFonts w:ascii="Arial" w:hAnsi="Arial" w:cs="Arial"/>
          <w:sz w:val="20"/>
          <w:szCs w:val="20"/>
        </w:rPr>
      </w:pPr>
      <w:r w:rsidRPr="00843ECC">
        <w:rPr>
          <w:rFonts w:ascii="Arial" w:hAnsi="Arial" w:cs="Arial"/>
          <w:sz w:val="20"/>
          <w:szCs w:val="20"/>
        </w:rPr>
        <w:t xml:space="preserve">A separate module must be put in place for </w:t>
      </w:r>
      <w:r w:rsidR="009B2473" w:rsidRPr="00843ECC">
        <w:rPr>
          <w:rFonts w:ascii="Arial" w:hAnsi="Arial" w:cs="Arial"/>
          <w:sz w:val="20"/>
          <w:szCs w:val="20"/>
        </w:rPr>
        <w:t>DOs</w:t>
      </w:r>
      <w:r w:rsidRPr="00843ECC">
        <w:rPr>
          <w:rFonts w:ascii="Arial" w:hAnsi="Arial" w:cs="Arial"/>
          <w:sz w:val="20"/>
          <w:szCs w:val="20"/>
        </w:rPr>
        <w:t xml:space="preserve"> to insert and maintain </w:t>
      </w:r>
      <w:r w:rsidR="00164F28" w:rsidRPr="00843ECC">
        <w:rPr>
          <w:rFonts w:ascii="Arial" w:hAnsi="Arial" w:cs="Arial"/>
          <w:sz w:val="20"/>
          <w:szCs w:val="20"/>
        </w:rPr>
        <w:t xml:space="preserve">key </w:t>
      </w:r>
      <w:r w:rsidR="00B65042" w:rsidRPr="00843ECC">
        <w:rPr>
          <w:rFonts w:ascii="Arial" w:hAnsi="Arial" w:cs="Arial"/>
          <w:sz w:val="20"/>
          <w:szCs w:val="20"/>
        </w:rPr>
        <w:t>information</w:t>
      </w:r>
      <w:r w:rsidRPr="00843ECC">
        <w:rPr>
          <w:rFonts w:ascii="Arial" w:hAnsi="Arial" w:cs="Arial"/>
          <w:sz w:val="20"/>
          <w:szCs w:val="20"/>
        </w:rPr>
        <w:t xml:space="preserve"> used in </w:t>
      </w:r>
      <w:r w:rsidR="00D04BA9" w:rsidRPr="00843ECC">
        <w:rPr>
          <w:rFonts w:ascii="Arial" w:hAnsi="Arial" w:cs="Arial"/>
          <w:sz w:val="20"/>
          <w:szCs w:val="20"/>
        </w:rPr>
        <w:t xml:space="preserve">the </w:t>
      </w:r>
      <w:r w:rsidRPr="00843ECC">
        <w:rPr>
          <w:rFonts w:ascii="Arial" w:hAnsi="Arial" w:cs="Arial"/>
          <w:sz w:val="20"/>
          <w:szCs w:val="20"/>
        </w:rPr>
        <w:t>GRS.</w:t>
      </w:r>
    </w:p>
    <w:p w14:paraId="18451A6A" w14:textId="2589692B" w:rsidR="002F6A29" w:rsidRPr="00843ECC" w:rsidRDefault="002F6A29" w:rsidP="002F6A29">
      <w:pPr>
        <w:rPr>
          <w:rFonts w:ascii="Arial" w:hAnsi="Arial" w:cs="Arial"/>
          <w:sz w:val="20"/>
          <w:szCs w:val="20"/>
        </w:rPr>
      </w:pPr>
      <w:r w:rsidRPr="00843ECC">
        <w:rPr>
          <w:rFonts w:ascii="Arial" w:hAnsi="Arial" w:cs="Arial"/>
          <w:sz w:val="20"/>
          <w:szCs w:val="20"/>
        </w:rPr>
        <w:t>This reference data consists of the following information:</w:t>
      </w:r>
    </w:p>
    <w:p w14:paraId="23945231" w14:textId="18A571B3" w:rsidR="002F6A29" w:rsidRPr="00843ECC" w:rsidRDefault="002F6A29" w:rsidP="002F6A29">
      <w:pPr>
        <w:pStyle w:val="ListParagraph"/>
        <w:numPr>
          <w:ilvl w:val="0"/>
          <w:numId w:val="2"/>
        </w:numPr>
        <w:rPr>
          <w:rFonts w:ascii="Arial" w:hAnsi="Arial" w:cs="Arial"/>
          <w:sz w:val="20"/>
          <w:szCs w:val="20"/>
        </w:rPr>
      </w:pPr>
      <w:r w:rsidRPr="00843ECC">
        <w:rPr>
          <w:rFonts w:ascii="Arial" w:hAnsi="Arial" w:cs="Arial"/>
          <w:sz w:val="20"/>
          <w:szCs w:val="20"/>
        </w:rPr>
        <w:t xml:space="preserve">Working </w:t>
      </w:r>
      <w:r w:rsidR="00164F28" w:rsidRPr="00843ECC">
        <w:rPr>
          <w:rFonts w:ascii="Arial" w:hAnsi="Arial" w:cs="Arial"/>
          <w:sz w:val="20"/>
          <w:szCs w:val="20"/>
        </w:rPr>
        <w:t xml:space="preserve">week </w:t>
      </w:r>
      <w:r w:rsidRPr="00843ECC">
        <w:rPr>
          <w:rFonts w:ascii="Arial" w:hAnsi="Arial" w:cs="Arial"/>
          <w:sz w:val="20"/>
          <w:szCs w:val="20"/>
        </w:rPr>
        <w:t>days</w:t>
      </w:r>
      <w:r w:rsidR="00C8718A" w:rsidRPr="00843ECC">
        <w:rPr>
          <w:rFonts w:ascii="Arial" w:hAnsi="Arial" w:cs="Arial"/>
          <w:sz w:val="20"/>
          <w:szCs w:val="20"/>
        </w:rPr>
        <w:t>, possibly per product</w:t>
      </w:r>
    </w:p>
    <w:p w14:paraId="576B36DB" w14:textId="75A3BFCE" w:rsidR="002F6A29" w:rsidRPr="00843ECC" w:rsidRDefault="002F6A29" w:rsidP="002F6A29">
      <w:pPr>
        <w:pStyle w:val="ListParagraph"/>
        <w:numPr>
          <w:ilvl w:val="0"/>
          <w:numId w:val="2"/>
        </w:numPr>
        <w:rPr>
          <w:rFonts w:ascii="Arial" w:hAnsi="Arial" w:cs="Arial"/>
          <w:sz w:val="20"/>
          <w:szCs w:val="20"/>
        </w:rPr>
      </w:pPr>
      <w:r w:rsidRPr="00843ECC">
        <w:rPr>
          <w:rFonts w:ascii="Arial" w:hAnsi="Arial" w:cs="Arial"/>
          <w:sz w:val="20"/>
          <w:szCs w:val="20"/>
        </w:rPr>
        <w:t>Public holidays</w:t>
      </w:r>
      <w:r w:rsidR="00164F28" w:rsidRPr="00843ECC">
        <w:rPr>
          <w:rFonts w:ascii="Arial" w:hAnsi="Arial" w:cs="Arial"/>
          <w:sz w:val="20"/>
          <w:szCs w:val="20"/>
        </w:rPr>
        <w:t>, both at national and possibly regional level (region within the country)</w:t>
      </w:r>
    </w:p>
    <w:p w14:paraId="37E4A51F" w14:textId="633F61E7" w:rsidR="00364C24" w:rsidRPr="00843ECC" w:rsidRDefault="002F6A29" w:rsidP="002F6A29">
      <w:pPr>
        <w:pStyle w:val="ListParagraph"/>
        <w:numPr>
          <w:ilvl w:val="0"/>
          <w:numId w:val="2"/>
        </w:numPr>
        <w:rPr>
          <w:rFonts w:ascii="Arial" w:hAnsi="Arial" w:cs="Arial"/>
          <w:sz w:val="20"/>
          <w:szCs w:val="20"/>
        </w:rPr>
      </w:pPr>
      <w:r w:rsidRPr="00843ECC">
        <w:rPr>
          <w:rFonts w:ascii="Arial" w:hAnsi="Arial" w:cs="Arial"/>
          <w:sz w:val="20"/>
          <w:szCs w:val="20"/>
        </w:rPr>
        <w:t>Service standards</w:t>
      </w:r>
      <w:r w:rsidR="00164F28" w:rsidRPr="00843ECC">
        <w:rPr>
          <w:rFonts w:ascii="Arial" w:hAnsi="Arial" w:cs="Arial"/>
          <w:sz w:val="20"/>
          <w:szCs w:val="20"/>
        </w:rPr>
        <w:t>, in days, separately per mail product (at least letters and parcels)</w:t>
      </w:r>
      <w:r w:rsidR="00364C24" w:rsidRPr="00843ECC">
        <w:rPr>
          <w:rFonts w:ascii="Arial" w:hAnsi="Arial" w:cs="Arial"/>
          <w:sz w:val="20"/>
          <w:szCs w:val="20"/>
        </w:rPr>
        <w:t>:</w:t>
      </w:r>
    </w:p>
    <w:p w14:paraId="7D752426" w14:textId="44905F05" w:rsidR="002F6A29" w:rsidRPr="00843ECC" w:rsidRDefault="00164F28" w:rsidP="00364C24">
      <w:pPr>
        <w:pStyle w:val="ListParagraph"/>
        <w:numPr>
          <w:ilvl w:val="1"/>
          <w:numId w:val="2"/>
        </w:numPr>
        <w:rPr>
          <w:rFonts w:ascii="Arial" w:hAnsi="Arial" w:cs="Arial"/>
          <w:sz w:val="20"/>
          <w:szCs w:val="20"/>
        </w:rPr>
      </w:pPr>
      <w:r w:rsidRPr="00843ECC">
        <w:rPr>
          <w:rFonts w:ascii="Arial" w:hAnsi="Arial" w:cs="Arial"/>
          <w:sz w:val="20"/>
          <w:szCs w:val="20"/>
        </w:rPr>
        <w:t xml:space="preserve">Delivery standards: </w:t>
      </w:r>
      <w:r w:rsidR="00364C24" w:rsidRPr="00843ECC">
        <w:rPr>
          <w:rFonts w:ascii="Arial" w:hAnsi="Arial" w:cs="Arial"/>
          <w:sz w:val="20"/>
          <w:szCs w:val="20"/>
        </w:rPr>
        <w:t>normal duration of inbound process (from inbound receipt to delivery), per destination postcode/</w:t>
      </w:r>
      <w:r w:rsidRPr="00843ECC">
        <w:rPr>
          <w:rFonts w:ascii="Arial" w:hAnsi="Arial" w:cs="Arial"/>
          <w:sz w:val="20"/>
          <w:szCs w:val="20"/>
        </w:rPr>
        <w:t>range of postcodes/</w:t>
      </w:r>
      <w:r w:rsidR="00364C24" w:rsidRPr="00843ECC">
        <w:rPr>
          <w:rFonts w:ascii="Arial" w:hAnsi="Arial" w:cs="Arial"/>
          <w:sz w:val="20"/>
          <w:szCs w:val="20"/>
        </w:rPr>
        <w:t>area</w:t>
      </w:r>
    </w:p>
    <w:p w14:paraId="26575A3C" w14:textId="4A2CDA13" w:rsidR="00364C24" w:rsidRPr="00843ECC" w:rsidRDefault="00164F28" w:rsidP="00364C24">
      <w:pPr>
        <w:pStyle w:val="ListParagraph"/>
        <w:numPr>
          <w:ilvl w:val="1"/>
          <w:numId w:val="2"/>
        </w:numPr>
        <w:rPr>
          <w:rFonts w:ascii="Arial" w:hAnsi="Arial" w:cs="Arial"/>
          <w:sz w:val="20"/>
          <w:szCs w:val="20"/>
        </w:rPr>
      </w:pPr>
      <w:r w:rsidRPr="00843ECC">
        <w:rPr>
          <w:rFonts w:ascii="Arial" w:hAnsi="Arial" w:cs="Arial"/>
          <w:sz w:val="20"/>
          <w:szCs w:val="20"/>
        </w:rPr>
        <w:t xml:space="preserve">Export standards: </w:t>
      </w:r>
      <w:r w:rsidR="00364C24" w:rsidRPr="00843ECC">
        <w:rPr>
          <w:rFonts w:ascii="Arial" w:hAnsi="Arial" w:cs="Arial"/>
          <w:sz w:val="20"/>
          <w:szCs w:val="20"/>
        </w:rPr>
        <w:t>normal duration of outbound process (from posting to dispatching abroad)</w:t>
      </w:r>
    </w:p>
    <w:p w14:paraId="5B5325E3" w14:textId="6D76FF23" w:rsidR="00FB6587" w:rsidRPr="00843ECC" w:rsidRDefault="00164F28">
      <w:pPr>
        <w:pStyle w:val="ListParagraph"/>
        <w:numPr>
          <w:ilvl w:val="1"/>
          <w:numId w:val="2"/>
        </w:numPr>
        <w:rPr>
          <w:rFonts w:ascii="Arial" w:hAnsi="Arial" w:cs="Arial"/>
          <w:sz w:val="20"/>
          <w:szCs w:val="20"/>
        </w:rPr>
      </w:pPr>
      <w:r w:rsidRPr="00843ECC">
        <w:rPr>
          <w:rFonts w:ascii="Arial" w:hAnsi="Arial" w:cs="Arial"/>
          <w:sz w:val="20"/>
          <w:szCs w:val="20"/>
        </w:rPr>
        <w:t xml:space="preserve">Transport standards: </w:t>
      </w:r>
      <w:r w:rsidR="00364C24" w:rsidRPr="00843ECC">
        <w:rPr>
          <w:rFonts w:ascii="Arial" w:hAnsi="Arial" w:cs="Arial"/>
          <w:sz w:val="20"/>
          <w:szCs w:val="20"/>
        </w:rPr>
        <w:t>normal transport time, per destination country</w:t>
      </w:r>
    </w:p>
    <w:p w14:paraId="46CEAFD0" w14:textId="4ED0BC0F" w:rsidR="00164F28" w:rsidRPr="00843ECC" w:rsidRDefault="00164F28" w:rsidP="00164F28">
      <w:pPr>
        <w:rPr>
          <w:rFonts w:ascii="Arial" w:hAnsi="Arial" w:cs="Arial"/>
          <w:sz w:val="20"/>
          <w:szCs w:val="20"/>
        </w:rPr>
      </w:pPr>
      <w:r w:rsidRPr="00843ECC">
        <w:rPr>
          <w:rFonts w:ascii="Arial" w:hAnsi="Arial" w:cs="Arial"/>
          <w:sz w:val="20"/>
          <w:szCs w:val="20"/>
        </w:rPr>
        <w:t>Separate security must be put in place to access the module. There must be different types of access so that some users are able to maintain data while others are only able to view it.</w:t>
      </w:r>
    </w:p>
    <w:p w14:paraId="4FDCD79D" w14:textId="084BD4F4" w:rsidR="00164F28" w:rsidRPr="00843ECC" w:rsidRDefault="00164F28" w:rsidP="00164F28">
      <w:pPr>
        <w:rPr>
          <w:rFonts w:ascii="Arial" w:hAnsi="Arial" w:cs="Arial"/>
          <w:sz w:val="20"/>
          <w:szCs w:val="20"/>
        </w:rPr>
      </w:pPr>
      <w:r w:rsidRPr="00843ECC">
        <w:rPr>
          <w:rFonts w:ascii="Arial" w:hAnsi="Arial" w:cs="Arial"/>
          <w:sz w:val="20"/>
          <w:szCs w:val="20"/>
        </w:rPr>
        <w:t>Ideally, the possibility to import data in a specified spreadsheet format should be provided: posts may already maintain this information for other purposes.</w:t>
      </w:r>
    </w:p>
    <w:p w14:paraId="60354125" w14:textId="73DB766A" w:rsidR="00164F28" w:rsidRPr="00843ECC" w:rsidRDefault="00164F28" w:rsidP="00164F28">
      <w:pPr>
        <w:rPr>
          <w:rFonts w:ascii="Arial" w:hAnsi="Arial" w:cs="Arial"/>
          <w:sz w:val="20"/>
          <w:szCs w:val="20"/>
        </w:rPr>
      </w:pPr>
      <w:r w:rsidRPr="00843ECC">
        <w:rPr>
          <w:rFonts w:ascii="Arial" w:hAnsi="Arial" w:cs="Arial"/>
          <w:sz w:val="20"/>
          <w:szCs w:val="20"/>
        </w:rPr>
        <w:t>The possibility to export data in a spreadsheet format should also be provided.</w:t>
      </w:r>
    </w:p>
    <w:p w14:paraId="455AB446" w14:textId="779F2A99" w:rsidR="00FB6587" w:rsidRPr="00843ECC" w:rsidRDefault="00FB6587" w:rsidP="00FD5807">
      <w:pPr>
        <w:rPr>
          <w:rFonts w:ascii="Arial" w:hAnsi="Arial" w:cs="Arial"/>
          <w:sz w:val="20"/>
          <w:szCs w:val="20"/>
        </w:rPr>
      </w:pPr>
      <w:r w:rsidRPr="00843ECC">
        <w:rPr>
          <w:rFonts w:ascii="Arial" w:hAnsi="Arial" w:cs="Arial"/>
          <w:sz w:val="20"/>
          <w:szCs w:val="20"/>
        </w:rPr>
        <w:t>Important: there is no requirement to migrate data from an existing system.</w:t>
      </w:r>
    </w:p>
    <w:p w14:paraId="3EF2249A" w14:textId="4D21AE43" w:rsidR="002F6A29" w:rsidRPr="00843ECC" w:rsidRDefault="002F6A29" w:rsidP="002F6A29">
      <w:pPr>
        <w:rPr>
          <w:rFonts w:ascii="Arial" w:hAnsi="Arial" w:cs="Arial"/>
          <w:sz w:val="20"/>
          <w:szCs w:val="20"/>
        </w:rPr>
      </w:pPr>
      <w:r w:rsidRPr="00843ECC">
        <w:rPr>
          <w:rFonts w:ascii="Arial" w:hAnsi="Arial" w:cs="Arial"/>
          <w:sz w:val="20"/>
          <w:szCs w:val="20"/>
        </w:rPr>
        <w:t>For details</w:t>
      </w:r>
      <w:r w:rsidR="00164F28" w:rsidRPr="00843ECC">
        <w:rPr>
          <w:rFonts w:ascii="Arial" w:hAnsi="Arial" w:cs="Arial"/>
          <w:sz w:val="20"/>
          <w:szCs w:val="20"/>
        </w:rPr>
        <w:t xml:space="preserve"> on service standards</w:t>
      </w:r>
      <w:r w:rsidRPr="00843ECC">
        <w:rPr>
          <w:rFonts w:ascii="Arial" w:hAnsi="Arial" w:cs="Arial"/>
          <w:sz w:val="20"/>
          <w:szCs w:val="20"/>
        </w:rPr>
        <w:t xml:space="preserve">, please see </w:t>
      </w:r>
      <w:r w:rsidRPr="00843ECC">
        <w:rPr>
          <w:rFonts w:ascii="Arial" w:hAnsi="Arial" w:cs="Arial"/>
          <w:b/>
          <w:bCs/>
          <w:i/>
          <w:iCs/>
          <w:sz w:val="20"/>
          <w:szCs w:val="20"/>
        </w:rPr>
        <w:t xml:space="preserve">Annex </w:t>
      </w:r>
      <w:r w:rsidR="00A13344" w:rsidRPr="00843ECC">
        <w:rPr>
          <w:rFonts w:ascii="Arial" w:hAnsi="Arial" w:cs="Arial"/>
          <w:b/>
          <w:bCs/>
          <w:i/>
          <w:iCs/>
          <w:sz w:val="20"/>
          <w:szCs w:val="20"/>
        </w:rPr>
        <w:t>2-</w:t>
      </w:r>
      <w:r w:rsidRPr="00843ECC">
        <w:rPr>
          <w:rFonts w:ascii="Arial" w:hAnsi="Arial" w:cs="Arial"/>
          <w:b/>
          <w:bCs/>
          <w:i/>
          <w:iCs/>
          <w:sz w:val="20"/>
          <w:szCs w:val="20"/>
        </w:rPr>
        <w:t>Validation of service standards</w:t>
      </w:r>
    </w:p>
    <w:p w14:paraId="1B736AD3" w14:textId="719A2113" w:rsidR="002F6A29" w:rsidRPr="00843ECC" w:rsidRDefault="002F6A29" w:rsidP="002F6A29">
      <w:pPr>
        <w:rPr>
          <w:rFonts w:ascii="Arial" w:hAnsi="Arial" w:cs="Arial"/>
          <w:sz w:val="20"/>
          <w:szCs w:val="20"/>
        </w:rPr>
      </w:pPr>
      <w:r w:rsidRPr="00843ECC">
        <w:rPr>
          <w:rFonts w:ascii="Arial" w:hAnsi="Arial" w:cs="Arial"/>
          <w:sz w:val="20"/>
          <w:szCs w:val="20"/>
        </w:rPr>
        <w:t>Data will be valid per year. GRS will indicate if data is complete and consistent.</w:t>
      </w:r>
    </w:p>
    <w:p w14:paraId="40F3C313" w14:textId="4FC737AB" w:rsidR="00164F28" w:rsidRPr="00843ECC" w:rsidRDefault="00164F28" w:rsidP="002F6A29">
      <w:pPr>
        <w:rPr>
          <w:rFonts w:ascii="Arial" w:hAnsi="Arial" w:cs="Arial"/>
          <w:sz w:val="20"/>
          <w:szCs w:val="20"/>
        </w:rPr>
      </w:pPr>
      <w:r w:rsidRPr="00843ECC">
        <w:rPr>
          <w:rFonts w:ascii="Arial" w:hAnsi="Arial" w:cs="Arial"/>
          <w:sz w:val="20"/>
          <w:szCs w:val="20"/>
        </w:rPr>
        <w:t xml:space="preserve">An important aspect of this module is that it will be linked to the calculation of service times (see </w:t>
      </w:r>
      <w:r w:rsidRPr="00843ECC">
        <w:rPr>
          <w:rFonts w:ascii="Arial" w:hAnsi="Arial" w:cs="Arial"/>
          <w:sz w:val="20"/>
          <w:szCs w:val="20"/>
        </w:rPr>
        <w:fldChar w:fldCharType="begin"/>
      </w:r>
      <w:r w:rsidRPr="00843ECC">
        <w:rPr>
          <w:rFonts w:ascii="Arial" w:hAnsi="Arial" w:cs="Arial"/>
          <w:sz w:val="20"/>
          <w:szCs w:val="20"/>
        </w:rPr>
        <w:instrText xml:space="preserve"> REF _Ref198740789 \r \h </w:instrText>
      </w:r>
      <w:r w:rsidR="00A13344" w:rsidRPr="00843ECC">
        <w:rPr>
          <w:rFonts w:ascii="Arial" w:hAnsi="Arial" w:cs="Arial"/>
          <w:sz w:val="20"/>
          <w:szCs w:val="20"/>
        </w:rPr>
        <w:instrText xml:space="preserve"> \* MERGEFORMAT </w:instrText>
      </w:r>
      <w:r w:rsidRPr="00843ECC">
        <w:rPr>
          <w:rFonts w:ascii="Arial" w:hAnsi="Arial" w:cs="Arial"/>
          <w:sz w:val="20"/>
          <w:szCs w:val="20"/>
        </w:rPr>
      </w:r>
      <w:r w:rsidRPr="00843ECC">
        <w:rPr>
          <w:rFonts w:ascii="Arial" w:hAnsi="Arial" w:cs="Arial"/>
          <w:sz w:val="20"/>
          <w:szCs w:val="20"/>
        </w:rPr>
        <w:fldChar w:fldCharType="separate"/>
      </w:r>
      <w:r w:rsidR="002C0CF2" w:rsidRPr="00843ECC">
        <w:rPr>
          <w:rFonts w:ascii="Arial" w:hAnsi="Arial" w:cs="Arial"/>
          <w:sz w:val="20"/>
          <w:szCs w:val="20"/>
        </w:rPr>
        <w:t>3.5</w:t>
      </w:r>
      <w:r w:rsidRPr="00843ECC">
        <w:rPr>
          <w:rFonts w:ascii="Arial" w:hAnsi="Arial" w:cs="Arial"/>
          <w:sz w:val="20"/>
          <w:szCs w:val="20"/>
        </w:rPr>
        <w:fldChar w:fldCharType="end"/>
      </w:r>
      <w:r w:rsidRPr="00843ECC">
        <w:rPr>
          <w:rFonts w:ascii="Arial" w:hAnsi="Arial" w:cs="Arial"/>
          <w:sz w:val="20"/>
          <w:szCs w:val="20"/>
        </w:rPr>
        <w:t xml:space="preserve"> </w:t>
      </w:r>
      <w:r w:rsidRPr="00843ECC">
        <w:rPr>
          <w:rFonts w:ascii="Arial" w:hAnsi="Arial" w:cs="Arial"/>
          <w:sz w:val="20"/>
          <w:szCs w:val="20"/>
        </w:rPr>
        <w:fldChar w:fldCharType="begin"/>
      </w:r>
      <w:r w:rsidRPr="00843ECC">
        <w:rPr>
          <w:rFonts w:ascii="Arial" w:hAnsi="Arial" w:cs="Arial"/>
          <w:sz w:val="20"/>
          <w:szCs w:val="20"/>
        </w:rPr>
        <w:instrText xml:space="preserve"> REF _Ref198740798 \h </w:instrText>
      </w:r>
      <w:r w:rsidR="00A13344" w:rsidRPr="00843ECC">
        <w:rPr>
          <w:rFonts w:ascii="Arial" w:hAnsi="Arial" w:cs="Arial"/>
          <w:sz w:val="20"/>
          <w:szCs w:val="20"/>
        </w:rPr>
        <w:instrText xml:space="preserve"> \* MERGEFORMAT </w:instrText>
      </w:r>
      <w:r w:rsidRPr="00843ECC">
        <w:rPr>
          <w:rFonts w:ascii="Arial" w:hAnsi="Arial" w:cs="Arial"/>
          <w:sz w:val="20"/>
          <w:szCs w:val="20"/>
        </w:rPr>
      </w:r>
      <w:r w:rsidRPr="00843ECC">
        <w:rPr>
          <w:rFonts w:ascii="Arial" w:hAnsi="Arial" w:cs="Arial"/>
          <w:sz w:val="20"/>
          <w:szCs w:val="20"/>
        </w:rPr>
        <w:fldChar w:fldCharType="separate"/>
      </w:r>
      <w:r w:rsidR="002C0CF2" w:rsidRPr="00843ECC">
        <w:rPr>
          <w:rFonts w:ascii="Arial" w:hAnsi="Arial" w:cs="Arial"/>
          <w:sz w:val="20"/>
          <w:szCs w:val="20"/>
        </w:rPr>
        <w:t>Service performance</w:t>
      </w:r>
      <w:r w:rsidRPr="00843ECC">
        <w:rPr>
          <w:rFonts w:ascii="Arial" w:hAnsi="Arial" w:cs="Arial"/>
          <w:sz w:val="20"/>
          <w:szCs w:val="20"/>
        </w:rPr>
        <w:fldChar w:fldCharType="end"/>
      </w:r>
      <w:r w:rsidRPr="00843ECC">
        <w:rPr>
          <w:rFonts w:ascii="Arial" w:hAnsi="Arial" w:cs="Arial"/>
          <w:sz w:val="20"/>
          <w:szCs w:val="20"/>
        </w:rPr>
        <w:t>). It is therefore crucial that all required information for calculations</w:t>
      </w:r>
      <w:r w:rsidR="00B65042" w:rsidRPr="00843ECC">
        <w:rPr>
          <w:rFonts w:ascii="Arial" w:hAnsi="Arial" w:cs="Arial"/>
          <w:sz w:val="20"/>
          <w:szCs w:val="20"/>
        </w:rPr>
        <w:t>, such as cut-off times,</w:t>
      </w:r>
      <w:r w:rsidRPr="00843ECC">
        <w:rPr>
          <w:rFonts w:ascii="Arial" w:hAnsi="Arial" w:cs="Arial"/>
          <w:sz w:val="20"/>
          <w:szCs w:val="20"/>
        </w:rPr>
        <w:t xml:space="preserve"> can be entered in this module.</w:t>
      </w:r>
    </w:p>
    <w:p w14:paraId="68C23047" w14:textId="2D875430" w:rsidR="00B65042" w:rsidRPr="00843ECC" w:rsidRDefault="00B65042" w:rsidP="002F6A29">
      <w:pPr>
        <w:rPr>
          <w:rFonts w:ascii="Arial" w:hAnsi="Arial" w:cs="Arial"/>
          <w:sz w:val="20"/>
          <w:szCs w:val="20"/>
        </w:rPr>
      </w:pPr>
      <w:r w:rsidRPr="00843ECC">
        <w:rPr>
          <w:rFonts w:ascii="Arial" w:hAnsi="Arial" w:cs="Arial"/>
          <w:sz w:val="20"/>
          <w:szCs w:val="20"/>
        </w:rPr>
        <w:t>Typically, the maintenance of regional public holiday may require to link some postcode ranges to a public holiday.</w:t>
      </w:r>
    </w:p>
    <w:p w14:paraId="3BB5878F" w14:textId="4A49FD76" w:rsidR="00B65042" w:rsidRPr="00843ECC" w:rsidRDefault="00B65042" w:rsidP="002F6A29">
      <w:pPr>
        <w:rPr>
          <w:rFonts w:ascii="Arial" w:hAnsi="Arial" w:cs="Arial"/>
          <w:sz w:val="20"/>
          <w:szCs w:val="20"/>
        </w:rPr>
      </w:pPr>
      <w:r w:rsidRPr="00843ECC">
        <w:rPr>
          <w:rFonts w:ascii="Arial" w:hAnsi="Arial" w:cs="Arial"/>
          <w:sz w:val="20"/>
          <w:szCs w:val="20"/>
        </w:rPr>
        <w:t xml:space="preserve">In case information is missing for a </w:t>
      </w:r>
      <w:r w:rsidR="003A677A" w:rsidRPr="00843ECC">
        <w:rPr>
          <w:rFonts w:ascii="Arial" w:hAnsi="Arial" w:cs="Arial"/>
          <w:sz w:val="20"/>
          <w:szCs w:val="20"/>
        </w:rPr>
        <w:t>DO</w:t>
      </w:r>
      <w:r w:rsidRPr="00843ECC">
        <w:rPr>
          <w:rFonts w:ascii="Arial" w:hAnsi="Arial" w:cs="Arial"/>
          <w:sz w:val="20"/>
          <w:szCs w:val="20"/>
        </w:rPr>
        <w:t>, default values will be used.</w:t>
      </w:r>
    </w:p>
    <w:p w14:paraId="4DFF7F97" w14:textId="1938C1B9" w:rsidR="00B65042" w:rsidRPr="00843ECC" w:rsidRDefault="00B65042" w:rsidP="002F6A29">
      <w:pPr>
        <w:rPr>
          <w:rFonts w:ascii="Arial" w:hAnsi="Arial" w:cs="Arial"/>
          <w:sz w:val="20"/>
          <w:szCs w:val="20"/>
        </w:rPr>
      </w:pPr>
      <w:r w:rsidRPr="00843ECC">
        <w:rPr>
          <w:rFonts w:ascii="Arial" w:hAnsi="Arial" w:cs="Arial"/>
          <w:sz w:val="20"/>
          <w:szCs w:val="20"/>
        </w:rPr>
        <w:t>Here is a fictitious example, to illustrate the usage of the information maintained in this module:</w:t>
      </w:r>
    </w:p>
    <w:p w14:paraId="5092D917" w14:textId="54D94903" w:rsidR="00164F28" w:rsidRPr="00843ECC" w:rsidRDefault="00B65042" w:rsidP="002F6A29">
      <w:pPr>
        <w:rPr>
          <w:rFonts w:ascii="Arial" w:hAnsi="Arial" w:cs="Arial"/>
          <w:sz w:val="20"/>
          <w:szCs w:val="20"/>
        </w:rPr>
      </w:pPr>
      <w:r w:rsidRPr="00843ECC">
        <w:rPr>
          <w:rFonts w:ascii="Arial" w:hAnsi="Arial" w:cs="Arial"/>
          <w:sz w:val="20"/>
          <w:szCs w:val="20"/>
        </w:rPr>
        <w:t xml:space="preserve">An international parcel arrives in Switzerland on Wednesday 28 May 2025 at </w:t>
      </w:r>
      <w:r w:rsidR="00C8718A" w:rsidRPr="00843ECC">
        <w:rPr>
          <w:rFonts w:ascii="Arial" w:hAnsi="Arial" w:cs="Arial"/>
          <w:sz w:val="20"/>
          <w:szCs w:val="20"/>
        </w:rPr>
        <w:t>6p</w:t>
      </w:r>
      <w:r w:rsidRPr="00843ECC">
        <w:rPr>
          <w:rFonts w:ascii="Arial" w:hAnsi="Arial" w:cs="Arial"/>
          <w:sz w:val="20"/>
          <w:szCs w:val="20"/>
        </w:rPr>
        <w:t>m, is sent to customs on 30-May, released after 2 hours, then is delivered at the UPU (</w:t>
      </w:r>
      <w:r w:rsidR="00252BB0" w:rsidRPr="00843ECC">
        <w:rPr>
          <w:rFonts w:ascii="Arial" w:hAnsi="Arial" w:cs="Arial"/>
          <w:sz w:val="20"/>
          <w:szCs w:val="20"/>
        </w:rPr>
        <w:t>postcode</w:t>
      </w:r>
      <w:r w:rsidRPr="00843ECC">
        <w:rPr>
          <w:rFonts w:ascii="Arial" w:hAnsi="Arial" w:cs="Arial"/>
          <w:sz w:val="20"/>
          <w:szCs w:val="20"/>
        </w:rPr>
        <w:t xml:space="preserve"> 3015) on Monday 2-June.</w:t>
      </w:r>
    </w:p>
    <w:p w14:paraId="75DD31A7" w14:textId="73CCEDBC" w:rsidR="00B65042" w:rsidRPr="00843ECC" w:rsidRDefault="00B65042" w:rsidP="002F6A29">
      <w:pPr>
        <w:rPr>
          <w:rFonts w:ascii="Arial" w:hAnsi="Arial" w:cs="Arial"/>
          <w:sz w:val="20"/>
          <w:szCs w:val="20"/>
        </w:rPr>
      </w:pPr>
      <w:r w:rsidRPr="00843ECC">
        <w:rPr>
          <w:rFonts w:ascii="Arial" w:hAnsi="Arial" w:cs="Arial"/>
          <w:sz w:val="20"/>
          <w:szCs w:val="20"/>
        </w:rPr>
        <w:t xml:space="preserve">The mail is delivered </w:t>
      </w:r>
      <w:r w:rsidR="00C8718A" w:rsidRPr="00843ECC">
        <w:rPr>
          <w:rFonts w:ascii="Arial" w:hAnsi="Arial" w:cs="Arial"/>
          <w:sz w:val="20"/>
          <w:szCs w:val="20"/>
        </w:rPr>
        <w:t>5</w:t>
      </w:r>
      <w:r w:rsidRPr="00843ECC">
        <w:rPr>
          <w:rFonts w:ascii="Arial" w:hAnsi="Arial" w:cs="Arial"/>
          <w:sz w:val="20"/>
          <w:szCs w:val="20"/>
        </w:rPr>
        <w:t xml:space="preserve"> days after its arrival in Switzerland, but the </w:t>
      </w:r>
      <w:r w:rsidR="00C8718A" w:rsidRPr="00843ECC">
        <w:rPr>
          <w:rFonts w:ascii="Arial" w:hAnsi="Arial" w:cs="Arial"/>
          <w:sz w:val="20"/>
          <w:szCs w:val="20"/>
        </w:rPr>
        <w:t>following must be taken into account (fictitious service information for Switzerland):</w:t>
      </w:r>
    </w:p>
    <w:p w14:paraId="2C8D52EF" w14:textId="1C0D1F00" w:rsidR="00C8718A" w:rsidRPr="00843ECC" w:rsidRDefault="00C8718A" w:rsidP="00C8718A">
      <w:pPr>
        <w:pStyle w:val="ListParagraph"/>
        <w:numPr>
          <w:ilvl w:val="0"/>
          <w:numId w:val="2"/>
        </w:numPr>
        <w:rPr>
          <w:rFonts w:ascii="Arial" w:hAnsi="Arial" w:cs="Arial"/>
          <w:sz w:val="20"/>
          <w:szCs w:val="20"/>
        </w:rPr>
      </w:pPr>
      <w:r w:rsidRPr="00843ECC">
        <w:rPr>
          <w:rFonts w:ascii="Arial" w:hAnsi="Arial" w:cs="Arial"/>
          <w:sz w:val="20"/>
          <w:szCs w:val="20"/>
        </w:rPr>
        <w:t>Working days are Monday to Saturday</w:t>
      </w:r>
    </w:p>
    <w:p w14:paraId="3E6B12A6" w14:textId="78D881EE" w:rsidR="00C8718A" w:rsidRPr="00843ECC" w:rsidRDefault="00C8718A" w:rsidP="00C8718A">
      <w:pPr>
        <w:pStyle w:val="ListParagraph"/>
        <w:numPr>
          <w:ilvl w:val="0"/>
          <w:numId w:val="2"/>
        </w:numPr>
        <w:rPr>
          <w:rFonts w:ascii="Arial" w:hAnsi="Arial" w:cs="Arial"/>
          <w:sz w:val="20"/>
          <w:szCs w:val="20"/>
        </w:rPr>
      </w:pPr>
      <w:r w:rsidRPr="00843ECC">
        <w:rPr>
          <w:rFonts w:ascii="Arial" w:hAnsi="Arial" w:cs="Arial"/>
          <w:sz w:val="20"/>
          <w:szCs w:val="20"/>
        </w:rPr>
        <w:t>Thursday 29-May is national public holiday</w:t>
      </w:r>
    </w:p>
    <w:p w14:paraId="24FD8963" w14:textId="11591365" w:rsidR="00C8718A" w:rsidRPr="00843ECC" w:rsidRDefault="00C8718A" w:rsidP="00FD5807">
      <w:pPr>
        <w:rPr>
          <w:rFonts w:ascii="Arial" w:hAnsi="Arial" w:cs="Arial"/>
          <w:sz w:val="20"/>
          <w:szCs w:val="20"/>
        </w:rPr>
      </w:pPr>
      <w:r w:rsidRPr="00843ECC">
        <w:rPr>
          <w:rFonts w:ascii="Arial" w:hAnsi="Arial" w:cs="Arial"/>
          <w:sz w:val="20"/>
          <w:szCs w:val="20"/>
        </w:rPr>
        <w:t>We must therefore remove 2 days from the delivery time: the public holiday and Sunday. We now have a delivery in 3 days.</w:t>
      </w:r>
    </w:p>
    <w:p w14:paraId="1D6478E1" w14:textId="01E8D266" w:rsidR="00C8718A" w:rsidRPr="00843ECC" w:rsidRDefault="00C8718A" w:rsidP="00C8718A">
      <w:pPr>
        <w:rPr>
          <w:rFonts w:ascii="Arial" w:hAnsi="Arial" w:cs="Arial"/>
          <w:sz w:val="20"/>
          <w:szCs w:val="20"/>
        </w:rPr>
      </w:pPr>
      <w:r w:rsidRPr="00843ECC">
        <w:rPr>
          <w:rFonts w:ascii="Arial" w:hAnsi="Arial" w:cs="Arial"/>
          <w:sz w:val="20"/>
          <w:szCs w:val="20"/>
        </w:rPr>
        <w:t>Let us also imagine that the delivery standard for parcels in Switzerland, for postcode 3015 is 2 days, but with a cut-off time at arrival at 4pm. This means that if the mail arrives in the country later than 4pm, it is considered to have arrived the next day.</w:t>
      </w:r>
    </w:p>
    <w:p w14:paraId="6981928E" w14:textId="19A811EC" w:rsidR="00C8718A" w:rsidRPr="00843ECC" w:rsidRDefault="00C8718A" w:rsidP="00C8718A">
      <w:pPr>
        <w:rPr>
          <w:rFonts w:ascii="Arial" w:hAnsi="Arial" w:cs="Arial"/>
          <w:sz w:val="20"/>
          <w:szCs w:val="20"/>
        </w:rPr>
      </w:pPr>
      <w:r w:rsidRPr="00843ECC">
        <w:rPr>
          <w:rFonts w:ascii="Arial" w:hAnsi="Arial" w:cs="Arial"/>
          <w:sz w:val="20"/>
          <w:szCs w:val="20"/>
        </w:rPr>
        <w:t>Time spent at customs must also be removed. In our example, it is only 2 hours, so we can ignore it to simplify.</w:t>
      </w:r>
    </w:p>
    <w:p w14:paraId="4D15B6A5" w14:textId="19EADFE3" w:rsidR="00C8718A" w:rsidRPr="00843ECC" w:rsidRDefault="00C8718A">
      <w:pPr>
        <w:rPr>
          <w:rFonts w:ascii="Arial" w:hAnsi="Arial" w:cs="Arial"/>
          <w:sz w:val="20"/>
          <w:szCs w:val="20"/>
        </w:rPr>
      </w:pPr>
      <w:r w:rsidRPr="00843ECC">
        <w:rPr>
          <w:rFonts w:ascii="Arial" w:hAnsi="Arial" w:cs="Arial"/>
          <w:sz w:val="20"/>
          <w:szCs w:val="20"/>
        </w:rPr>
        <w:t xml:space="preserve">The parcel arrives at 6pm in Switzerland, after the cut-off time, so we must deduct one day from its delivery time. </w:t>
      </w:r>
      <w:r w:rsidR="00252BB0" w:rsidRPr="00843ECC">
        <w:rPr>
          <w:rFonts w:ascii="Arial" w:hAnsi="Arial" w:cs="Arial"/>
          <w:sz w:val="20"/>
          <w:szCs w:val="20"/>
        </w:rPr>
        <w:t>So,</w:t>
      </w:r>
      <w:r w:rsidRPr="00843ECC">
        <w:rPr>
          <w:rFonts w:ascii="Arial" w:hAnsi="Arial" w:cs="Arial"/>
          <w:sz w:val="20"/>
          <w:szCs w:val="20"/>
        </w:rPr>
        <w:t xml:space="preserve"> we have a delivery in 2 days. This parcel is considered to be delivered on time based on the defined delivery standard.</w:t>
      </w:r>
    </w:p>
    <w:p w14:paraId="42AB4F21" w14:textId="77777777" w:rsidR="002F6A29" w:rsidRPr="00843ECC" w:rsidRDefault="002F6A29" w:rsidP="002F6A29">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UPU-861, 863</w:t>
      </w:r>
    </w:p>
    <w:p w14:paraId="0F416E9A" w14:textId="335AFDE3" w:rsidR="00F96A48" w:rsidRPr="00843ECC" w:rsidRDefault="008B238D" w:rsidP="000C5625">
      <w:pPr>
        <w:pStyle w:val="Heading1"/>
        <w:rPr>
          <w:rFonts w:ascii="Arial" w:hAnsi="Arial" w:cs="Arial"/>
          <w:color w:val="auto"/>
          <w:sz w:val="20"/>
          <w:szCs w:val="20"/>
        </w:rPr>
      </w:pPr>
      <w:bookmarkStart w:id="29" w:name="_Toc204611444"/>
      <w:r w:rsidRPr="00843ECC">
        <w:rPr>
          <w:rFonts w:ascii="Arial" w:hAnsi="Arial" w:cs="Arial"/>
          <w:color w:val="auto"/>
          <w:sz w:val="20"/>
          <w:szCs w:val="20"/>
        </w:rPr>
        <w:t>Main i</w:t>
      </w:r>
      <w:r w:rsidR="007526D7" w:rsidRPr="00843ECC">
        <w:rPr>
          <w:rFonts w:ascii="Arial" w:hAnsi="Arial" w:cs="Arial"/>
          <w:color w:val="auto"/>
          <w:sz w:val="20"/>
          <w:szCs w:val="20"/>
        </w:rPr>
        <w:t>nterfaces</w:t>
      </w:r>
      <w:bookmarkEnd w:id="29"/>
    </w:p>
    <w:p w14:paraId="402150AA" w14:textId="6093CE9D" w:rsidR="007526D7" w:rsidRPr="00843ECC" w:rsidRDefault="00E00819" w:rsidP="000C5625">
      <w:pPr>
        <w:pStyle w:val="Heading2"/>
        <w:rPr>
          <w:rFonts w:ascii="Arial" w:hAnsi="Arial" w:cs="Arial"/>
          <w:color w:val="auto"/>
          <w:sz w:val="20"/>
          <w:szCs w:val="20"/>
        </w:rPr>
      </w:pPr>
      <w:bookmarkStart w:id="30" w:name="_Toc204611445"/>
      <w:r w:rsidRPr="00843ECC">
        <w:rPr>
          <w:rFonts w:ascii="Arial" w:hAnsi="Arial" w:cs="Arial"/>
          <w:color w:val="auto"/>
          <w:sz w:val="20"/>
          <w:szCs w:val="20"/>
        </w:rPr>
        <w:t>EDI d</w:t>
      </w:r>
      <w:r w:rsidR="007526D7" w:rsidRPr="00843ECC">
        <w:rPr>
          <w:rFonts w:ascii="Arial" w:hAnsi="Arial" w:cs="Arial"/>
          <w:color w:val="auto"/>
          <w:sz w:val="20"/>
          <w:szCs w:val="20"/>
        </w:rPr>
        <w:t xml:space="preserve">ata </w:t>
      </w:r>
      <w:r w:rsidRPr="00843ECC">
        <w:rPr>
          <w:rFonts w:ascii="Arial" w:hAnsi="Arial" w:cs="Arial"/>
          <w:color w:val="auto"/>
          <w:sz w:val="20"/>
          <w:szCs w:val="20"/>
        </w:rPr>
        <w:t>feed</w:t>
      </w:r>
      <w:bookmarkEnd w:id="30"/>
    </w:p>
    <w:p w14:paraId="4EA94B95" w14:textId="6F86A215" w:rsidR="00E00819" w:rsidRPr="00843ECC" w:rsidRDefault="00E00819" w:rsidP="000C5625">
      <w:pPr>
        <w:rPr>
          <w:rFonts w:ascii="Arial" w:hAnsi="Arial" w:cs="Arial"/>
          <w:sz w:val="20"/>
          <w:szCs w:val="20"/>
        </w:rPr>
      </w:pPr>
      <w:r w:rsidRPr="00843ECC">
        <w:rPr>
          <w:rFonts w:ascii="Arial" w:hAnsi="Arial" w:cs="Arial"/>
          <w:sz w:val="20"/>
          <w:szCs w:val="20"/>
        </w:rPr>
        <w:t>GRS will receive EDI data continuously. The exact approach for the data feed will depend if the EDI compliance module is included or not.</w:t>
      </w:r>
    </w:p>
    <w:p w14:paraId="45593BF6" w14:textId="36332CB1" w:rsidR="00777ED7" w:rsidRPr="00843ECC" w:rsidRDefault="00E00819" w:rsidP="000C5625">
      <w:pPr>
        <w:rPr>
          <w:rFonts w:ascii="Arial" w:hAnsi="Arial" w:cs="Arial"/>
          <w:sz w:val="20"/>
          <w:szCs w:val="20"/>
        </w:rPr>
      </w:pPr>
      <w:r w:rsidRPr="00843ECC">
        <w:rPr>
          <w:rFonts w:ascii="Arial" w:hAnsi="Arial" w:cs="Arial"/>
          <w:sz w:val="20"/>
          <w:szCs w:val="20"/>
        </w:rPr>
        <w:t>Details are provided in a separate annex.</w:t>
      </w:r>
    </w:p>
    <w:p w14:paraId="64C88161" w14:textId="355D421D" w:rsidR="007F1199" w:rsidRPr="00843ECC" w:rsidRDefault="007F1199"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Related requirements: UPU-001</w:t>
      </w:r>
      <w:r w:rsidR="00475B5D" w:rsidRPr="00843ECC">
        <w:rPr>
          <w:rFonts w:ascii="Arial" w:hAnsi="Arial" w:cs="Arial"/>
          <w:sz w:val="20"/>
          <w:szCs w:val="20"/>
        </w:rPr>
        <w:t>, 002, 003, 004, 005, 006, 007, 008, 009, 010, 011, 012, 013, 014</w:t>
      </w:r>
      <w:r w:rsidRPr="00843ECC">
        <w:rPr>
          <w:rFonts w:ascii="Arial" w:hAnsi="Arial" w:cs="Arial"/>
          <w:sz w:val="20"/>
          <w:szCs w:val="20"/>
        </w:rPr>
        <w:t xml:space="preserve"> </w:t>
      </w:r>
      <w:r w:rsidR="00475B5D" w:rsidRPr="00843ECC">
        <w:rPr>
          <w:rFonts w:ascii="Arial" w:hAnsi="Arial" w:cs="Arial"/>
          <w:sz w:val="20"/>
          <w:szCs w:val="20"/>
        </w:rPr>
        <w:t xml:space="preserve">and </w:t>
      </w:r>
      <w:r w:rsidRPr="00843ECC">
        <w:rPr>
          <w:rFonts w:ascii="Arial" w:hAnsi="Arial" w:cs="Arial"/>
          <w:sz w:val="20"/>
          <w:szCs w:val="20"/>
        </w:rPr>
        <w:t>015</w:t>
      </w:r>
      <w:r w:rsidR="00B536FF" w:rsidRPr="00843ECC">
        <w:rPr>
          <w:rFonts w:ascii="Arial" w:hAnsi="Arial" w:cs="Arial"/>
          <w:sz w:val="20"/>
          <w:szCs w:val="20"/>
        </w:rPr>
        <w:t>, UPU-100</w:t>
      </w:r>
      <w:r w:rsidR="00475B5D" w:rsidRPr="00843ECC">
        <w:rPr>
          <w:rFonts w:ascii="Arial" w:hAnsi="Arial" w:cs="Arial"/>
          <w:sz w:val="20"/>
          <w:szCs w:val="20"/>
        </w:rPr>
        <w:t>, 101, 102, 103 and 1</w:t>
      </w:r>
      <w:r w:rsidR="00B536FF" w:rsidRPr="00843ECC">
        <w:rPr>
          <w:rFonts w:ascii="Arial" w:hAnsi="Arial" w:cs="Arial"/>
          <w:sz w:val="20"/>
          <w:szCs w:val="20"/>
        </w:rPr>
        <w:t>04</w:t>
      </w:r>
    </w:p>
    <w:p w14:paraId="2718982D" w14:textId="64A0D5F6" w:rsidR="007526D7" w:rsidRPr="00843ECC" w:rsidRDefault="007526D7" w:rsidP="000C5625">
      <w:pPr>
        <w:pStyle w:val="Heading2"/>
        <w:rPr>
          <w:rFonts w:ascii="Arial" w:hAnsi="Arial" w:cs="Arial"/>
          <w:color w:val="auto"/>
          <w:sz w:val="20"/>
          <w:szCs w:val="20"/>
        </w:rPr>
      </w:pPr>
      <w:bookmarkStart w:id="31" w:name="_Toc204611446"/>
      <w:r w:rsidRPr="00843ECC">
        <w:rPr>
          <w:rFonts w:ascii="Arial" w:hAnsi="Arial" w:cs="Arial"/>
          <w:color w:val="auto"/>
          <w:sz w:val="20"/>
          <w:szCs w:val="20"/>
        </w:rPr>
        <w:t>UPU code lists</w:t>
      </w:r>
      <w:r w:rsidR="001D033D" w:rsidRPr="00843ECC">
        <w:rPr>
          <w:rFonts w:ascii="Arial" w:hAnsi="Arial" w:cs="Arial"/>
          <w:color w:val="auto"/>
          <w:sz w:val="20"/>
          <w:szCs w:val="20"/>
        </w:rPr>
        <w:t xml:space="preserve"> and other reference data</w:t>
      </w:r>
      <w:bookmarkEnd w:id="31"/>
    </w:p>
    <w:p w14:paraId="0839F0A7" w14:textId="0195212F" w:rsidR="007526D7" w:rsidRPr="00843ECC" w:rsidRDefault="001D033D" w:rsidP="000C5625">
      <w:pPr>
        <w:rPr>
          <w:rFonts w:ascii="Arial" w:hAnsi="Arial" w:cs="Arial"/>
          <w:sz w:val="20"/>
          <w:szCs w:val="20"/>
        </w:rPr>
      </w:pPr>
      <w:r w:rsidRPr="00843ECC">
        <w:rPr>
          <w:rFonts w:ascii="Arial" w:hAnsi="Arial" w:cs="Arial"/>
          <w:sz w:val="20"/>
          <w:szCs w:val="20"/>
        </w:rPr>
        <w:t xml:space="preserve">The UPU maintains and publishes code lists. A few of these code lists need to be updated in </w:t>
      </w:r>
      <w:r w:rsidR="00D04BA9" w:rsidRPr="00843ECC">
        <w:rPr>
          <w:rFonts w:ascii="Arial" w:hAnsi="Arial" w:cs="Arial"/>
          <w:sz w:val="20"/>
          <w:szCs w:val="20"/>
        </w:rPr>
        <w:t xml:space="preserve">the </w:t>
      </w:r>
      <w:r w:rsidRPr="00843ECC">
        <w:rPr>
          <w:rFonts w:ascii="Arial" w:hAnsi="Arial" w:cs="Arial"/>
          <w:sz w:val="20"/>
          <w:szCs w:val="20"/>
        </w:rPr>
        <w:t>GRS regularly</w:t>
      </w:r>
      <w:r w:rsidR="002C71BD" w:rsidRPr="00843ECC">
        <w:rPr>
          <w:rFonts w:ascii="Arial" w:hAnsi="Arial" w:cs="Arial"/>
          <w:sz w:val="20"/>
          <w:szCs w:val="20"/>
        </w:rPr>
        <w:t xml:space="preserve"> because they change over time</w:t>
      </w:r>
      <w:r w:rsidRPr="00843ECC">
        <w:rPr>
          <w:rFonts w:ascii="Arial" w:hAnsi="Arial" w:cs="Arial"/>
          <w:sz w:val="20"/>
          <w:szCs w:val="20"/>
        </w:rPr>
        <w:t xml:space="preserve">: </w:t>
      </w:r>
      <w:r w:rsidR="00840B01" w:rsidRPr="00843ECC">
        <w:rPr>
          <w:rFonts w:ascii="Arial" w:hAnsi="Arial" w:cs="Arial"/>
          <w:sz w:val="20"/>
          <w:szCs w:val="20"/>
        </w:rPr>
        <w:t>typically,</w:t>
      </w:r>
      <w:r w:rsidRPr="00843ECC">
        <w:rPr>
          <w:rFonts w:ascii="Arial" w:hAnsi="Arial" w:cs="Arial"/>
          <w:sz w:val="20"/>
          <w:szCs w:val="20"/>
        </w:rPr>
        <w:t xml:space="preserve"> the list of </w:t>
      </w:r>
      <w:r w:rsidR="003A677A" w:rsidRPr="00843ECC">
        <w:rPr>
          <w:rFonts w:ascii="Arial" w:hAnsi="Arial" w:cs="Arial"/>
          <w:sz w:val="20"/>
          <w:szCs w:val="20"/>
        </w:rPr>
        <w:t>DO</w:t>
      </w:r>
      <w:r w:rsidRPr="00843ECC">
        <w:rPr>
          <w:rFonts w:ascii="Arial" w:hAnsi="Arial" w:cs="Arial"/>
          <w:sz w:val="20"/>
          <w:szCs w:val="20"/>
        </w:rPr>
        <w:t>s with code and name (CL 211), the list of international mail processing facilities (IMPCs, CL 108), the list of EDI addresses (CL 160) and a few others.</w:t>
      </w:r>
    </w:p>
    <w:p w14:paraId="343E9758" w14:textId="2801A8A4" w:rsidR="002C71BD" w:rsidRPr="00843ECC" w:rsidRDefault="002C71BD" w:rsidP="000C5625">
      <w:pPr>
        <w:rPr>
          <w:rFonts w:ascii="Arial" w:hAnsi="Arial" w:cs="Arial"/>
          <w:sz w:val="20"/>
          <w:szCs w:val="20"/>
        </w:rPr>
      </w:pPr>
      <w:r w:rsidRPr="00843ECC">
        <w:rPr>
          <w:rFonts w:ascii="Arial" w:hAnsi="Arial" w:cs="Arial"/>
          <w:sz w:val="20"/>
          <w:szCs w:val="20"/>
        </w:rPr>
        <w:t>GRS must ensure that following an update of reference data, there is no incoherence (such as invalid dates).</w:t>
      </w:r>
    </w:p>
    <w:p w14:paraId="0BD47440" w14:textId="5E0CD847" w:rsidR="001D033D" w:rsidRPr="00843ECC" w:rsidRDefault="001D033D" w:rsidP="000C5625">
      <w:pPr>
        <w:rPr>
          <w:rFonts w:ascii="Arial" w:hAnsi="Arial" w:cs="Arial"/>
          <w:sz w:val="20"/>
          <w:szCs w:val="20"/>
        </w:rPr>
      </w:pPr>
      <w:r w:rsidRPr="00843ECC">
        <w:rPr>
          <w:rFonts w:ascii="Arial" w:hAnsi="Arial" w:cs="Arial"/>
          <w:sz w:val="20"/>
          <w:szCs w:val="20"/>
        </w:rPr>
        <w:t>It may be necessary to also import and update regularly a few additional code lists from other sources but already available at the UPU: ISO country codes and names, IATA airline codes and names, etc.</w:t>
      </w:r>
    </w:p>
    <w:p w14:paraId="2DD1FD93" w14:textId="180E34B4" w:rsidR="00FB43F1" w:rsidRPr="00843ECC" w:rsidRDefault="00FB43F1" w:rsidP="000C5625">
      <w:pPr>
        <w:rPr>
          <w:rFonts w:ascii="Arial" w:hAnsi="Arial" w:cs="Arial"/>
          <w:sz w:val="20"/>
          <w:szCs w:val="20"/>
        </w:rPr>
      </w:pPr>
      <w:r w:rsidRPr="00843ECC">
        <w:rPr>
          <w:rFonts w:ascii="Arial" w:hAnsi="Arial" w:cs="Arial"/>
          <w:sz w:val="20"/>
          <w:szCs w:val="20"/>
        </w:rPr>
        <w:t>As a nice-to-have feature, a functionality may be provided to view EDI addresses and IMPCs</w:t>
      </w:r>
    </w:p>
    <w:p w14:paraId="4988A09F" w14:textId="617EC552" w:rsidR="003068BB" w:rsidRPr="00843ECC" w:rsidRDefault="007F1199"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B0239C" w:rsidRPr="00843ECC">
        <w:rPr>
          <w:rFonts w:ascii="Arial" w:hAnsi="Arial" w:cs="Arial"/>
          <w:sz w:val="20"/>
          <w:szCs w:val="20"/>
        </w:rPr>
        <w:t>UPU-157</w:t>
      </w:r>
      <w:r w:rsidR="00ED7BBE" w:rsidRPr="00843ECC">
        <w:rPr>
          <w:rFonts w:ascii="Arial" w:hAnsi="Arial" w:cs="Arial"/>
          <w:sz w:val="20"/>
          <w:szCs w:val="20"/>
        </w:rPr>
        <w:t xml:space="preserve">, </w:t>
      </w:r>
      <w:r w:rsidR="007B6853" w:rsidRPr="00843ECC">
        <w:rPr>
          <w:rFonts w:ascii="Arial" w:hAnsi="Arial" w:cs="Arial"/>
          <w:sz w:val="20"/>
          <w:szCs w:val="20"/>
        </w:rPr>
        <w:t xml:space="preserve">UPU-850, 851, 852, </w:t>
      </w:r>
      <w:r w:rsidR="002C71BD" w:rsidRPr="00843ECC">
        <w:rPr>
          <w:rFonts w:ascii="Arial" w:hAnsi="Arial" w:cs="Arial"/>
          <w:sz w:val="20"/>
          <w:szCs w:val="20"/>
        </w:rPr>
        <w:t>853, 855, 856, 857, 858, 859</w:t>
      </w:r>
      <w:r w:rsidR="00ED7BBE" w:rsidRPr="00843ECC">
        <w:rPr>
          <w:rFonts w:ascii="Arial" w:hAnsi="Arial" w:cs="Arial"/>
          <w:sz w:val="20"/>
          <w:szCs w:val="20"/>
        </w:rPr>
        <w:t xml:space="preserve">, </w:t>
      </w:r>
      <w:r w:rsidR="00FB43F1" w:rsidRPr="00843ECC">
        <w:rPr>
          <w:rFonts w:ascii="Arial" w:hAnsi="Arial" w:cs="Arial"/>
          <w:sz w:val="20"/>
          <w:szCs w:val="20"/>
        </w:rPr>
        <w:t>UPU-1050</w:t>
      </w:r>
    </w:p>
    <w:p w14:paraId="69865541" w14:textId="21B9A06A" w:rsidR="007526D7" w:rsidRPr="00843ECC" w:rsidRDefault="007526D7" w:rsidP="000C5625">
      <w:pPr>
        <w:pStyle w:val="Heading2"/>
        <w:rPr>
          <w:rFonts w:ascii="Arial" w:hAnsi="Arial" w:cs="Arial"/>
          <w:color w:val="auto"/>
          <w:sz w:val="20"/>
          <w:szCs w:val="20"/>
        </w:rPr>
      </w:pPr>
      <w:bookmarkStart w:id="32" w:name="_Toc198742693"/>
      <w:bookmarkStart w:id="33" w:name="_Toc198742694"/>
      <w:bookmarkStart w:id="34" w:name="_Toc198742695"/>
      <w:bookmarkStart w:id="35" w:name="_Toc198742696"/>
      <w:bookmarkStart w:id="36" w:name="_Toc198742697"/>
      <w:bookmarkStart w:id="37" w:name="_Toc198742698"/>
      <w:bookmarkStart w:id="38" w:name="_Toc198742699"/>
      <w:bookmarkStart w:id="39" w:name="_Toc198742700"/>
      <w:bookmarkStart w:id="40" w:name="_Toc198742701"/>
      <w:bookmarkStart w:id="41" w:name="_Toc204611447"/>
      <w:bookmarkEnd w:id="32"/>
      <w:bookmarkEnd w:id="33"/>
      <w:bookmarkEnd w:id="34"/>
      <w:bookmarkEnd w:id="35"/>
      <w:bookmarkEnd w:id="36"/>
      <w:bookmarkEnd w:id="37"/>
      <w:bookmarkEnd w:id="38"/>
      <w:bookmarkEnd w:id="39"/>
      <w:bookmarkEnd w:id="40"/>
      <w:r w:rsidRPr="00843ECC">
        <w:rPr>
          <w:rFonts w:ascii="Arial" w:hAnsi="Arial" w:cs="Arial"/>
          <w:color w:val="auto"/>
          <w:sz w:val="20"/>
          <w:szCs w:val="20"/>
        </w:rPr>
        <w:t>EDI compliance</w:t>
      </w:r>
      <w:bookmarkEnd w:id="41"/>
    </w:p>
    <w:p w14:paraId="16F42511" w14:textId="42026A31" w:rsidR="00E00819" w:rsidRPr="00843ECC" w:rsidRDefault="00FD340C" w:rsidP="000C5625">
      <w:pPr>
        <w:rPr>
          <w:rFonts w:ascii="Arial" w:hAnsi="Arial" w:cs="Arial"/>
          <w:sz w:val="20"/>
          <w:szCs w:val="20"/>
        </w:rPr>
      </w:pPr>
      <w:r w:rsidRPr="00843ECC">
        <w:rPr>
          <w:rFonts w:ascii="Arial" w:hAnsi="Arial" w:cs="Arial"/>
          <w:sz w:val="20"/>
          <w:szCs w:val="20"/>
        </w:rPr>
        <w:t>V</w:t>
      </w:r>
      <w:r w:rsidR="001D033D" w:rsidRPr="00843ECC">
        <w:rPr>
          <w:rFonts w:ascii="Arial" w:hAnsi="Arial" w:cs="Arial"/>
          <w:sz w:val="20"/>
          <w:szCs w:val="20"/>
        </w:rPr>
        <w:t xml:space="preserve">erification of EDI compliance, </w:t>
      </w:r>
      <w:r w:rsidR="00840B01" w:rsidRPr="00843ECC">
        <w:rPr>
          <w:rFonts w:ascii="Arial" w:hAnsi="Arial" w:cs="Arial"/>
          <w:sz w:val="20"/>
          <w:szCs w:val="20"/>
        </w:rPr>
        <w:t>i.e.,</w:t>
      </w:r>
      <w:r w:rsidR="001D033D" w:rsidRPr="00843ECC">
        <w:rPr>
          <w:rFonts w:ascii="Arial" w:hAnsi="Arial" w:cs="Arial"/>
          <w:sz w:val="20"/>
          <w:szCs w:val="20"/>
        </w:rPr>
        <w:t xml:space="preserve"> compliance of EDI messages exchanged with the technical standards (such as EMSEVT, PREDES, etc.)</w:t>
      </w:r>
      <w:r w:rsidRPr="00843ECC">
        <w:rPr>
          <w:rFonts w:ascii="Arial" w:hAnsi="Arial" w:cs="Arial"/>
          <w:sz w:val="20"/>
          <w:szCs w:val="20"/>
        </w:rPr>
        <w:t>, is vital for GRS</w:t>
      </w:r>
      <w:r w:rsidR="001D033D" w:rsidRPr="00843ECC">
        <w:rPr>
          <w:rFonts w:ascii="Arial" w:hAnsi="Arial" w:cs="Arial"/>
          <w:sz w:val="20"/>
          <w:szCs w:val="20"/>
        </w:rPr>
        <w:t>.</w:t>
      </w:r>
      <w:r w:rsidRPr="00843ECC">
        <w:rPr>
          <w:rFonts w:ascii="Arial" w:hAnsi="Arial" w:cs="Arial"/>
          <w:sz w:val="20"/>
          <w:szCs w:val="20"/>
        </w:rPr>
        <w:t xml:space="preserve"> A</w:t>
      </w:r>
      <w:r w:rsidR="00E00819" w:rsidRPr="00843ECC">
        <w:rPr>
          <w:rFonts w:ascii="Arial" w:hAnsi="Arial" w:cs="Arial"/>
          <w:sz w:val="20"/>
          <w:szCs w:val="20"/>
        </w:rPr>
        <w:t xml:space="preserve"> description of the requirements is provided in annex</w:t>
      </w:r>
      <w:r w:rsidR="003B5A15" w:rsidRPr="00843ECC">
        <w:rPr>
          <w:rFonts w:ascii="Arial" w:hAnsi="Arial" w:cs="Arial"/>
          <w:sz w:val="20"/>
          <w:szCs w:val="20"/>
        </w:rPr>
        <w:t xml:space="preserve"> 3</w:t>
      </w:r>
      <w:r w:rsidR="000376AB" w:rsidRPr="00843ECC">
        <w:rPr>
          <w:rFonts w:ascii="Arial" w:hAnsi="Arial" w:cs="Arial"/>
          <w:sz w:val="20"/>
          <w:szCs w:val="20"/>
        </w:rPr>
        <w:t>-4</w:t>
      </w:r>
      <w:r w:rsidR="003B5A15" w:rsidRPr="00843ECC">
        <w:rPr>
          <w:rFonts w:ascii="Arial" w:hAnsi="Arial" w:cs="Arial"/>
          <w:sz w:val="20"/>
          <w:szCs w:val="20"/>
        </w:rPr>
        <w:t>b</w:t>
      </w:r>
      <w:r w:rsidR="00E00819" w:rsidRPr="00843ECC">
        <w:rPr>
          <w:rFonts w:ascii="Arial" w:hAnsi="Arial" w:cs="Arial"/>
          <w:sz w:val="20"/>
          <w:szCs w:val="20"/>
        </w:rPr>
        <w:t>.</w:t>
      </w:r>
    </w:p>
    <w:p w14:paraId="36BCE445" w14:textId="5540038C" w:rsidR="00FB43F1" w:rsidRPr="00843ECC" w:rsidRDefault="00FD340C" w:rsidP="000C5625">
      <w:pPr>
        <w:rPr>
          <w:rFonts w:ascii="Arial" w:hAnsi="Arial" w:cs="Arial"/>
          <w:sz w:val="20"/>
          <w:szCs w:val="20"/>
        </w:rPr>
      </w:pPr>
      <w:r w:rsidRPr="00843ECC">
        <w:rPr>
          <w:rFonts w:ascii="Arial" w:hAnsi="Arial" w:cs="Arial"/>
          <w:sz w:val="20"/>
          <w:szCs w:val="20"/>
        </w:rPr>
        <w:t>A dedicated solution owned by the UPU is currently in place for EDI compliance measurements. The re-development of the EDI compliance measurements</w:t>
      </w:r>
      <w:r w:rsidR="003F5E96" w:rsidRPr="00843ECC">
        <w:rPr>
          <w:rFonts w:ascii="Arial" w:hAnsi="Arial" w:cs="Arial"/>
          <w:sz w:val="20"/>
          <w:szCs w:val="20"/>
        </w:rPr>
        <w:t xml:space="preserve"> </w:t>
      </w:r>
      <w:r w:rsidRPr="00843ECC">
        <w:rPr>
          <w:rFonts w:ascii="Arial" w:hAnsi="Arial" w:cs="Arial"/>
          <w:sz w:val="20"/>
          <w:szCs w:val="20"/>
        </w:rPr>
        <w:t xml:space="preserve">as described in annex 3b needs to be done </w:t>
      </w:r>
      <w:r w:rsidR="001E1914" w:rsidRPr="00843ECC">
        <w:rPr>
          <w:rFonts w:ascii="Arial" w:hAnsi="Arial" w:cs="Arial"/>
          <w:sz w:val="20"/>
          <w:szCs w:val="20"/>
        </w:rPr>
        <w:t xml:space="preserve">progressively </w:t>
      </w:r>
      <w:r w:rsidRPr="00843ECC">
        <w:rPr>
          <w:rFonts w:ascii="Arial" w:hAnsi="Arial" w:cs="Arial"/>
          <w:sz w:val="20"/>
          <w:szCs w:val="20"/>
        </w:rPr>
        <w:t xml:space="preserve">in </w:t>
      </w:r>
      <w:r w:rsidR="00D04BA9" w:rsidRPr="00843ECC">
        <w:rPr>
          <w:rFonts w:ascii="Arial" w:hAnsi="Arial" w:cs="Arial"/>
          <w:sz w:val="20"/>
          <w:szCs w:val="20"/>
        </w:rPr>
        <w:t xml:space="preserve">the </w:t>
      </w:r>
      <w:r w:rsidRPr="00843ECC">
        <w:rPr>
          <w:rFonts w:ascii="Arial" w:hAnsi="Arial" w:cs="Arial"/>
          <w:sz w:val="20"/>
          <w:szCs w:val="20"/>
        </w:rPr>
        <w:t>GRS</w:t>
      </w:r>
      <w:r w:rsidR="001E1914" w:rsidRPr="00843ECC">
        <w:rPr>
          <w:rFonts w:ascii="Arial" w:hAnsi="Arial" w:cs="Arial"/>
          <w:sz w:val="20"/>
          <w:szCs w:val="20"/>
        </w:rPr>
        <w:t xml:space="preserve"> </w:t>
      </w:r>
      <w:r w:rsidRPr="00843ECC">
        <w:rPr>
          <w:rFonts w:ascii="Arial" w:hAnsi="Arial" w:cs="Arial"/>
          <w:sz w:val="20"/>
          <w:szCs w:val="20"/>
        </w:rPr>
        <w:t xml:space="preserve">in a modular way. Initially, </w:t>
      </w:r>
      <w:r w:rsidR="003F5E96" w:rsidRPr="00843ECC">
        <w:rPr>
          <w:rFonts w:ascii="Arial" w:hAnsi="Arial" w:cs="Arial"/>
          <w:sz w:val="20"/>
          <w:szCs w:val="20"/>
        </w:rPr>
        <w:t xml:space="preserve">there may be the </w:t>
      </w:r>
      <w:r w:rsidR="001D033D" w:rsidRPr="00843ECC">
        <w:rPr>
          <w:rFonts w:ascii="Arial" w:hAnsi="Arial" w:cs="Arial"/>
          <w:sz w:val="20"/>
          <w:szCs w:val="20"/>
        </w:rPr>
        <w:t xml:space="preserve">need to import </w:t>
      </w:r>
      <w:r w:rsidRPr="00843ECC">
        <w:rPr>
          <w:rFonts w:ascii="Arial" w:hAnsi="Arial" w:cs="Arial"/>
          <w:sz w:val="20"/>
          <w:szCs w:val="20"/>
        </w:rPr>
        <w:t>pre-calculated</w:t>
      </w:r>
      <w:r w:rsidR="001D033D" w:rsidRPr="00843ECC">
        <w:rPr>
          <w:rFonts w:ascii="Arial" w:hAnsi="Arial" w:cs="Arial"/>
          <w:sz w:val="20"/>
          <w:szCs w:val="20"/>
        </w:rPr>
        <w:t xml:space="preserve"> compliance </w:t>
      </w:r>
      <w:r w:rsidR="00840B01" w:rsidRPr="00843ECC">
        <w:rPr>
          <w:rFonts w:ascii="Arial" w:hAnsi="Arial" w:cs="Arial"/>
          <w:sz w:val="20"/>
          <w:szCs w:val="20"/>
        </w:rPr>
        <w:t xml:space="preserve">data </w:t>
      </w:r>
      <w:r w:rsidR="003F5E96" w:rsidRPr="00843ECC">
        <w:rPr>
          <w:rFonts w:ascii="Arial" w:hAnsi="Arial" w:cs="Arial"/>
          <w:sz w:val="20"/>
          <w:szCs w:val="20"/>
        </w:rPr>
        <w:t xml:space="preserve">(from </w:t>
      </w:r>
      <w:r w:rsidRPr="00843ECC">
        <w:rPr>
          <w:rFonts w:ascii="Arial" w:hAnsi="Arial" w:cs="Arial"/>
          <w:sz w:val="20"/>
          <w:szCs w:val="20"/>
        </w:rPr>
        <w:t>the existing</w:t>
      </w:r>
      <w:r w:rsidR="003F5E96" w:rsidRPr="00843ECC">
        <w:rPr>
          <w:rFonts w:ascii="Arial" w:hAnsi="Arial" w:cs="Arial"/>
          <w:sz w:val="20"/>
          <w:szCs w:val="20"/>
        </w:rPr>
        <w:t xml:space="preserve"> solution) </w:t>
      </w:r>
      <w:r w:rsidRPr="00843ECC">
        <w:rPr>
          <w:rFonts w:ascii="Arial" w:hAnsi="Arial" w:cs="Arial"/>
          <w:sz w:val="20"/>
          <w:szCs w:val="20"/>
        </w:rPr>
        <w:t xml:space="preserve">into GRS </w:t>
      </w:r>
      <w:r w:rsidR="001D033D" w:rsidRPr="00843ECC">
        <w:rPr>
          <w:rFonts w:ascii="Arial" w:hAnsi="Arial" w:cs="Arial"/>
          <w:sz w:val="20"/>
          <w:szCs w:val="20"/>
        </w:rPr>
        <w:t xml:space="preserve">so that </w:t>
      </w:r>
      <w:r w:rsidRPr="00843ECC">
        <w:rPr>
          <w:rFonts w:ascii="Arial" w:hAnsi="Arial" w:cs="Arial"/>
          <w:sz w:val="20"/>
          <w:szCs w:val="20"/>
        </w:rPr>
        <w:t xml:space="preserve">the </w:t>
      </w:r>
      <w:r w:rsidR="003F5E96" w:rsidRPr="00843ECC">
        <w:rPr>
          <w:rFonts w:ascii="Arial" w:hAnsi="Arial" w:cs="Arial"/>
          <w:sz w:val="20"/>
          <w:szCs w:val="20"/>
        </w:rPr>
        <w:t xml:space="preserve">GRS </w:t>
      </w:r>
      <w:r w:rsidR="001D033D" w:rsidRPr="00843ECC">
        <w:rPr>
          <w:rFonts w:ascii="Arial" w:hAnsi="Arial" w:cs="Arial"/>
          <w:sz w:val="20"/>
          <w:szCs w:val="20"/>
        </w:rPr>
        <w:t xml:space="preserve">can </w:t>
      </w:r>
      <w:r w:rsidRPr="00843ECC">
        <w:rPr>
          <w:rFonts w:ascii="Arial" w:hAnsi="Arial" w:cs="Arial"/>
          <w:sz w:val="20"/>
          <w:szCs w:val="20"/>
        </w:rPr>
        <w:t>collated, aggregate and report the data</w:t>
      </w:r>
      <w:r w:rsidR="001D033D" w:rsidRPr="00843ECC">
        <w:rPr>
          <w:rFonts w:ascii="Arial" w:hAnsi="Arial" w:cs="Arial"/>
          <w:sz w:val="20"/>
          <w:szCs w:val="20"/>
        </w:rPr>
        <w:t xml:space="preserve"> </w:t>
      </w:r>
      <w:r w:rsidRPr="00843ECC">
        <w:rPr>
          <w:rFonts w:ascii="Arial" w:hAnsi="Arial" w:cs="Arial"/>
          <w:sz w:val="20"/>
          <w:szCs w:val="20"/>
        </w:rPr>
        <w:t xml:space="preserve">in the </w:t>
      </w:r>
      <w:r w:rsidR="001E1914" w:rsidRPr="00843ECC">
        <w:rPr>
          <w:rFonts w:ascii="Arial" w:hAnsi="Arial" w:cs="Arial"/>
          <w:sz w:val="20"/>
          <w:szCs w:val="20"/>
        </w:rPr>
        <w:t xml:space="preserve">desired </w:t>
      </w:r>
      <w:r w:rsidRPr="00843ECC">
        <w:rPr>
          <w:rFonts w:ascii="Arial" w:hAnsi="Arial" w:cs="Arial"/>
          <w:sz w:val="20"/>
          <w:szCs w:val="20"/>
        </w:rPr>
        <w:t>form</w:t>
      </w:r>
      <w:r w:rsidR="001E1914" w:rsidRPr="00843ECC">
        <w:rPr>
          <w:rFonts w:ascii="Arial" w:hAnsi="Arial" w:cs="Arial"/>
          <w:sz w:val="20"/>
          <w:szCs w:val="20"/>
        </w:rPr>
        <w:t>at</w:t>
      </w:r>
      <w:r w:rsidR="001D033D" w:rsidRPr="00843ECC">
        <w:rPr>
          <w:rFonts w:ascii="Arial" w:hAnsi="Arial" w:cs="Arial"/>
          <w:sz w:val="20"/>
          <w:szCs w:val="20"/>
        </w:rPr>
        <w:t>.</w:t>
      </w:r>
    </w:p>
    <w:p w14:paraId="548A47C4" w14:textId="64DF5E7B" w:rsidR="007F1199" w:rsidRPr="00843ECC" w:rsidRDefault="007F1199" w:rsidP="000C5625">
      <w:pPr>
        <w:pBdr>
          <w:top w:val="single" w:sz="4" w:space="1" w:color="auto"/>
          <w:left w:val="single" w:sz="4" w:space="4" w:color="auto"/>
          <w:bottom w:val="single" w:sz="4" w:space="1" w:color="auto"/>
          <w:right w:val="single" w:sz="4" w:space="4" w:color="auto"/>
        </w:pBdr>
        <w:rPr>
          <w:rFonts w:ascii="Arial" w:hAnsi="Arial" w:cs="Arial"/>
          <w:sz w:val="20"/>
          <w:szCs w:val="20"/>
        </w:rPr>
      </w:pPr>
      <w:r w:rsidRPr="00843ECC">
        <w:rPr>
          <w:rFonts w:ascii="Arial" w:hAnsi="Arial" w:cs="Arial"/>
          <w:sz w:val="20"/>
          <w:szCs w:val="20"/>
        </w:rPr>
        <w:t xml:space="preserve">Related requirements: </w:t>
      </w:r>
      <w:r w:rsidR="00B536FF" w:rsidRPr="00843ECC">
        <w:rPr>
          <w:rFonts w:ascii="Arial" w:hAnsi="Arial" w:cs="Arial"/>
          <w:sz w:val="20"/>
          <w:szCs w:val="20"/>
        </w:rPr>
        <w:t>UPU-105</w:t>
      </w:r>
      <w:r w:rsidR="00475B5D" w:rsidRPr="00843ECC">
        <w:rPr>
          <w:rFonts w:ascii="Arial" w:hAnsi="Arial" w:cs="Arial"/>
          <w:sz w:val="20"/>
          <w:szCs w:val="20"/>
        </w:rPr>
        <w:t xml:space="preserve">, 106 and </w:t>
      </w:r>
      <w:r w:rsidR="00B536FF" w:rsidRPr="00843ECC">
        <w:rPr>
          <w:rFonts w:ascii="Arial" w:hAnsi="Arial" w:cs="Arial"/>
          <w:sz w:val="20"/>
          <w:szCs w:val="20"/>
        </w:rPr>
        <w:t>107</w:t>
      </w:r>
      <w:r w:rsidR="00340A76" w:rsidRPr="00843ECC">
        <w:rPr>
          <w:rFonts w:ascii="Arial" w:hAnsi="Arial" w:cs="Arial"/>
          <w:sz w:val="20"/>
          <w:szCs w:val="20"/>
        </w:rPr>
        <w:t xml:space="preserve">, </w:t>
      </w:r>
      <w:r w:rsidR="00FB43F1" w:rsidRPr="00843ECC">
        <w:rPr>
          <w:rFonts w:ascii="Arial" w:hAnsi="Arial" w:cs="Arial"/>
          <w:sz w:val="20"/>
          <w:szCs w:val="20"/>
        </w:rPr>
        <w:t>UPU-1150</w:t>
      </w:r>
    </w:p>
    <w:p w14:paraId="415C1003" w14:textId="77777777" w:rsidR="00340A76" w:rsidRPr="00843ECC" w:rsidRDefault="00340A76" w:rsidP="003B5A15">
      <w:pPr>
        <w:rPr>
          <w:rFonts w:ascii="Arial" w:hAnsi="Arial" w:cs="Arial"/>
          <w:sz w:val="20"/>
          <w:szCs w:val="20"/>
        </w:rPr>
      </w:pPr>
    </w:p>
    <w:sectPr w:rsidR="00340A76" w:rsidRPr="00843ECC" w:rsidSect="002E096F">
      <w:headerReference w:type="default" r:id="rId17"/>
      <w:footerReference w:type="even" r:id="rId18"/>
      <w:footerReference w:type="default" r:id="rId19"/>
      <w:footerReference w:type="first" r:id="rId20"/>
      <w:type w:val="continuous"/>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E68A1" w14:textId="77777777" w:rsidR="009E13B0" w:rsidRDefault="009E13B0" w:rsidP="000C5625">
      <w:r>
        <w:separator/>
      </w:r>
    </w:p>
  </w:endnote>
  <w:endnote w:type="continuationSeparator" w:id="0">
    <w:p w14:paraId="0C946CFF" w14:textId="77777777" w:rsidR="009E13B0" w:rsidRDefault="009E13B0" w:rsidP="000C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2BB8" w14:textId="17425824" w:rsidR="00564250" w:rsidRDefault="00564250">
    <w:pPr>
      <w:pStyle w:val="Footer"/>
    </w:pPr>
    <w:r>
      <w:rPr>
        <w:noProof/>
      </w:rPr>
      <mc:AlternateContent>
        <mc:Choice Requires="wps">
          <w:drawing>
            <wp:anchor distT="0" distB="0" distL="0" distR="0" simplePos="0" relativeHeight="251659264" behindDoc="0" locked="0" layoutInCell="1" allowOverlap="1" wp14:anchorId="673C18CB" wp14:editId="2EC360BD">
              <wp:simplePos x="635" y="635"/>
              <wp:positionH relativeFrom="page">
                <wp:align>left</wp:align>
              </wp:positionH>
              <wp:positionV relativeFrom="page">
                <wp:align>bottom</wp:align>
              </wp:positionV>
              <wp:extent cx="443865" cy="443865"/>
              <wp:effectExtent l="0" t="0" r="15240" b="0"/>
              <wp:wrapNone/>
              <wp:docPr id="6" name="Text Box 6"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CF4AD" w14:textId="14E37F38"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3C18CB" id="_x0000_t202" coordsize="21600,21600" o:spt="202" path="m,l,21600r21600,l21600,xe">
              <v:stroke joinstyle="miter"/>
              <v:path gradientshapeok="t" o:connecttype="rect"/>
            </v:shapetype>
            <v:shape id="Text Box 6" o:spid="_x0000_s1026" type="#_x0000_t202" alt="Classified: RMG –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" filled="f" stroked="f">
              <v:textbox style="mso-fit-shape-to-text:t" inset="20pt,0,0,15pt">
                <w:txbxContent>
                  <w:p w14:paraId="7F1CF4AD" w14:textId="14E37F38"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C2EF" w14:textId="42FE7597" w:rsidR="00564250" w:rsidRPr="00843ECC" w:rsidRDefault="00843ECC">
    <w:pPr>
      <w:pStyle w:val="Footer"/>
      <w:rPr>
        <w:rFonts w:ascii="Arial" w:hAnsi="Arial" w:cs="Arial"/>
        <w:sz w:val="20"/>
        <w:szCs w:val="20"/>
        <w:lang w:val="fr-CH"/>
      </w:rPr>
    </w:pPr>
    <w:r w:rsidRPr="00843ECC">
      <w:rPr>
        <w:rFonts w:ascii="Arial" w:hAnsi="Arial" w:cs="Arial"/>
        <w:sz w:val="20"/>
        <w:szCs w:val="20"/>
        <w:lang w:val="fr-CH"/>
      </w:rPr>
      <w:t xml:space="preserve">GRS </w:t>
    </w:r>
    <w:proofErr w:type="spellStart"/>
    <w:r w:rsidRPr="00843ECC">
      <w:rPr>
        <w:rFonts w:ascii="Arial" w:hAnsi="Arial" w:cs="Arial"/>
        <w:sz w:val="20"/>
        <w:szCs w:val="20"/>
        <w:lang w:val="fr-CH"/>
      </w:rPr>
      <w:t>CFT_Annex</w:t>
    </w:r>
    <w:proofErr w:type="spellEnd"/>
    <w:r w:rsidRPr="00843ECC">
      <w:rPr>
        <w:rFonts w:ascii="Arial" w:hAnsi="Arial" w:cs="Arial"/>
        <w:sz w:val="20"/>
        <w:szCs w:val="20"/>
        <w:lang w:val="fr-CH"/>
      </w:rPr>
      <w:t xml:space="preserve"> 3-</w:t>
    </w:r>
    <w:r w:rsidRPr="00843ECC">
      <w:rPr>
        <w:rFonts w:ascii="Arial" w:hAnsi="Arial" w:cs="Arial"/>
        <w:sz w:val="20"/>
        <w:szCs w:val="20"/>
        <w:lang w:val="fr-CH"/>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542B" w14:textId="0212F576" w:rsidR="00564250" w:rsidRDefault="00564250">
    <w:pPr>
      <w:pStyle w:val="Footer"/>
    </w:pPr>
    <w:r>
      <w:rPr>
        <w:noProof/>
      </w:rPr>
      <mc:AlternateContent>
        <mc:Choice Requires="wps">
          <w:drawing>
            <wp:anchor distT="0" distB="0" distL="0" distR="0" simplePos="0" relativeHeight="251658240" behindDoc="0" locked="0" layoutInCell="1" allowOverlap="1" wp14:anchorId="2C5F65BE" wp14:editId="1D224610">
              <wp:simplePos x="635" y="635"/>
              <wp:positionH relativeFrom="page">
                <wp:align>left</wp:align>
              </wp:positionH>
              <wp:positionV relativeFrom="page">
                <wp:align>bottom</wp:align>
              </wp:positionV>
              <wp:extent cx="443865" cy="443865"/>
              <wp:effectExtent l="0" t="0" r="15240" b="0"/>
              <wp:wrapNone/>
              <wp:docPr id="5" name="Text Box 5"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B6B1B" w14:textId="24B8B9C9"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5F65BE" id="_x0000_t202" coordsize="21600,21600" o:spt="202" path="m,l,21600r21600,l21600,xe">
              <v:stroke joinstyle="miter"/>
              <v:path gradientshapeok="t" o:connecttype="rect"/>
            </v:shapetype>
            <v:shape id="Text Box 5" o:spid="_x0000_s1027" type="#_x0000_t202" alt="Classified: RMG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BP3F1/RAIAAGsEAAAOAAAA&#10;AAAAAAAAAAAAAC4CAABkcnMvZTJvRG9jLnhtbFBLAQItABQABgAIAAAAIQDYbTz+1wAAAAMBAAAP&#10;AAAAAAAAAAAAAAAAAJ4EAABkcnMvZG93bnJldi54bWxQSwUGAAAAAAQABADzAAAAogUAAAAA&#10;" filled="f" stroked="f">
              <v:textbox style="mso-fit-shape-to-text:t" inset="20pt,0,0,15pt">
                <w:txbxContent>
                  <w:p w14:paraId="282B6B1B" w14:textId="24B8B9C9"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BDE5" w14:textId="131883ED" w:rsidR="00564250" w:rsidRDefault="00564250">
    <w:pPr>
      <w:pStyle w:val="Footer"/>
    </w:pPr>
    <w:r>
      <w:rPr>
        <w:noProof/>
      </w:rPr>
      <mc:AlternateContent>
        <mc:Choice Requires="wps">
          <w:drawing>
            <wp:anchor distT="0" distB="0" distL="0" distR="0" simplePos="0" relativeHeight="251662336" behindDoc="0" locked="0" layoutInCell="1" allowOverlap="1" wp14:anchorId="2E89D338" wp14:editId="364C3353">
              <wp:simplePos x="635" y="635"/>
              <wp:positionH relativeFrom="page">
                <wp:align>left</wp:align>
              </wp:positionH>
              <wp:positionV relativeFrom="page">
                <wp:align>bottom</wp:align>
              </wp:positionV>
              <wp:extent cx="443865" cy="443865"/>
              <wp:effectExtent l="0" t="0" r="15240" b="0"/>
              <wp:wrapNone/>
              <wp:docPr id="9" name="Text Box 9"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5891E" w14:textId="0FCA2276"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9D338" id="_x0000_t202" coordsize="21600,21600" o:spt="202" path="m,l,21600r21600,l21600,xe">
              <v:stroke joinstyle="miter"/>
              <v:path gradientshapeok="t" o:connecttype="rect"/>
            </v:shapetype>
            <v:shape id="Text Box 9" o:spid="_x0000_s1028" type="#_x0000_t202" alt="Classified: RMG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" filled="f" stroked="f">
              <v:textbox style="mso-fit-shape-to-text:t" inset="20pt,0,0,15pt">
                <w:txbxContent>
                  <w:p w14:paraId="5BE5891E" w14:textId="0FCA2276"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34CB" w14:textId="392752BA" w:rsidR="00564250" w:rsidRDefault="005642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30D1" w14:textId="200381E4" w:rsidR="00564250" w:rsidRDefault="00564250">
    <w:pPr>
      <w:pStyle w:val="Footer"/>
    </w:pPr>
    <w:r>
      <w:rPr>
        <w:noProof/>
      </w:rPr>
      <mc:AlternateContent>
        <mc:Choice Requires="wps">
          <w:drawing>
            <wp:anchor distT="0" distB="0" distL="0" distR="0" simplePos="0" relativeHeight="251661312" behindDoc="0" locked="0" layoutInCell="1" allowOverlap="1" wp14:anchorId="419AC485" wp14:editId="644637A7">
              <wp:simplePos x="635" y="635"/>
              <wp:positionH relativeFrom="page">
                <wp:align>left</wp:align>
              </wp:positionH>
              <wp:positionV relativeFrom="page">
                <wp:align>bottom</wp:align>
              </wp:positionV>
              <wp:extent cx="443865" cy="443865"/>
              <wp:effectExtent l="0" t="0" r="15240" b="0"/>
              <wp:wrapNone/>
              <wp:docPr id="8" name="Text Box 8" descr="Classified: RMG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C5D11" w14:textId="010B15C5"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AC485" id="_x0000_t202" coordsize="21600,21600" o:spt="202" path="m,l,21600r21600,l21600,xe">
              <v:stroke joinstyle="miter"/>
              <v:path gradientshapeok="t" o:connecttype="rect"/>
            </v:shapetype>
            <v:shape id="Text Box 8" o:spid="_x0000_s1029" type="#_x0000_t202" alt="Classified: RMG – 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" filled="f" stroked="f">
              <v:textbox style="mso-fit-shape-to-text:t" inset="20pt,0,0,15pt">
                <w:txbxContent>
                  <w:p w14:paraId="1F7C5D11" w14:textId="010B15C5" w:rsidR="00564250" w:rsidRPr="00564250" w:rsidRDefault="00564250" w:rsidP="00564250">
                    <w:pPr>
                      <w:spacing w:after="0"/>
                      <w:rPr>
                        <w:rFonts w:ascii="Calibri" w:eastAsia="Calibri" w:hAnsi="Calibri" w:cs="Calibri"/>
                        <w:noProof/>
                        <w:color w:val="000000"/>
                        <w:sz w:val="20"/>
                        <w:szCs w:val="20"/>
                      </w:rPr>
                    </w:pPr>
                    <w:r w:rsidRPr="00564250">
                      <w:rPr>
                        <w:rFonts w:ascii="Calibri" w:eastAsia="Calibri" w:hAnsi="Calibri" w:cs="Calibri"/>
                        <w:noProof/>
                        <w:color w:val="000000"/>
                        <w:sz w:val="20"/>
                        <w:szCs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5268" w14:textId="77777777" w:rsidR="009E13B0" w:rsidRDefault="009E13B0" w:rsidP="000C5625">
      <w:r>
        <w:separator/>
      </w:r>
    </w:p>
  </w:footnote>
  <w:footnote w:type="continuationSeparator" w:id="0">
    <w:p w14:paraId="50A788EF" w14:textId="77777777" w:rsidR="009E13B0" w:rsidRDefault="009E13B0" w:rsidP="000C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2E096F" w:rsidRPr="001813EE" w14:paraId="5C115286" w14:textId="77777777" w:rsidTr="00FC3BBD">
      <w:trPr>
        <w:trHeight w:val="1418"/>
      </w:trPr>
      <w:tc>
        <w:tcPr>
          <w:tcW w:w="3969" w:type="dxa"/>
        </w:tcPr>
        <w:p w14:paraId="5B7516AF" w14:textId="7BF69DCA" w:rsidR="002E096F" w:rsidRDefault="002E096F" w:rsidP="002E096F">
          <w:pPr>
            <w:pStyle w:val="Header"/>
            <w:spacing w:before="20" w:after="1200"/>
            <w:rPr>
              <w:rFonts w:ascii="45 Helvetica Light" w:hAnsi="45 Helvetica Light"/>
              <w:sz w:val="18"/>
            </w:rPr>
          </w:pPr>
          <w:r w:rsidRPr="00074E88">
            <w:rPr>
              <w:rFonts w:ascii="45 Helvetica Light" w:hAnsi="45 Helvetica Light"/>
              <w:noProof/>
              <w:sz w:val="18"/>
            </w:rPr>
            <w:drawing>
              <wp:inline distT="0" distB="0" distL="0" distR="0" wp14:anchorId="1F97BEAA" wp14:editId="1B7A4D63">
                <wp:extent cx="1633220" cy="420370"/>
                <wp:effectExtent l="0" t="0" r="5080" b="0"/>
                <wp:docPr id="16" name="Picture 16" descr="Z:\share\dl\Logos\Logotypes_UPU\00 - upu_logotype_4colors_pour_chancelleries\upu_logotype_4c_positiv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hare\dl\Logos\Logotypes_UPU\00 - upu_logotype_4colors_pour_chancelleries\upu_logotype_4c_positive_en.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33220" cy="420370"/>
                        </a:xfrm>
                        <a:prstGeom prst="rect">
                          <a:avLst/>
                        </a:prstGeom>
                        <a:noFill/>
                        <a:ln>
                          <a:noFill/>
                        </a:ln>
                      </pic:spPr>
                    </pic:pic>
                  </a:graphicData>
                </a:graphic>
              </wp:inline>
            </w:drawing>
          </w:r>
        </w:p>
      </w:tc>
      <w:tc>
        <w:tcPr>
          <w:tcW w:w="5670" w:type="dxa"/>
        </w:tcPr>
        <w:p w14:paraId="35F40B6B" w14:textId="77777777" w:rsidR="002E096F" w:rsidRDefault="002E096F" w:rsidP="002E096F">
          <w:pPr>
            <w:autoSpaceDE w:val="0"/>
            <w:autoSpaceDN w:val="0"/>
            <w:adjustRightInd w:val="0"/>
            <w:jc w:val="right"/>
            <w:rPr>
              <w:b/>
            </w:rPr>
          </w:pPr>
        </w:p>
        <w:p w14:paraId="6E66EB86" w14:textId="77777777" w:rsidR="002E096F" w:rsidRDefault="002E096F" w:rsidP="002E096F">
          <w:pPr>
            <w:autoSpaceDE w:val="0"/>
            <w:autoSpaceDN w:val="0"/>
            <w:adjustRightInd w:val="0"/>
            <w:jc w:val="right"/>
            <w:rPr>
              <w:b/>
            </w:rPr>
          </w:pPr>
        </w:p>
        <w:p w14:paraId="7D6663D8" w14:textId="77777777" w:rsidR="002E096F" w:rsidRPr="004D221E" w:rsidRDefault="002E096F" w:rsidP="002E096F">
          <w:pPr>
            <w:autoSpaceDE w:val="0"/>
            <w:autoSpaceDN w:val="0"/>
            <w:adjustRightInd w:val="0"/>
            <w:jc w:val="right"/>
          </w:pPr>
          <w:r w:rsidRPr="004D221E">
            <w:rPr>
              <w:rFonts w:cs="Arial"/>
            </w:rPr>
            <w:br/>
          </w:r>
        </w:p>
      </w:tc>
    </w:tr>
  </w:tbl>
  <w:p w14:paraId="4F8AB33B" w14:textId="123ABC5F" w:rsidR="002E096F" w:rsidRDefault="002E0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82455316"/>
      <w:docPartObj>
        <w:docPartGallery w:val="Page Numbers (Top of Page)"/>
        <w:docPartUnique/>
      </w:docPartObj>
    </w:sdtPr>
    <w:sdtEndPr>
      <w:rPr>
        <w:noProof/>
      </w:rPr>
    </w:sdtEndPr>
    <w:sdtContent>
      <w:p w14:paraId="4F8C4F69" w14:textId="415B4878" w:rsidR="002E096F" w:rsidRPr="002E096F" w:rsidRDefault="002E096F">
        <w:pPr>
          <w:pStyle w:val="Header"/>
          <w:jc w:val="center"/>
          <w:rPr>
            <w:rFonts w:ascii="Arial" w:hAnsi="Arial" w:cs="Arial"/>
            <w:sz w:val="18"/>
            <w:szCs w:val="18"/>
          </w:rPr>
        </w:pPr>
        <w:r w:rsidRPr="002E096F">
          <w:rPr>
            <w:rFonts w:ascii="Arial" w:hAnsi="Arial" w:cs="Arial"/>
            <w:sz w:val="18"/>
            <w:szCs w:val="18"/>
          </w:rPr>
          <w:t>-</w:t>
        </w:r>
        <w:r w:rsidRPr="002E096F">
          <w:rPr>
            <w:rFonts w:ascii="Arial" w:hAnsi="Arial" w:cs="Arial"/>
            <w:sz w:val="18"/>
            <w:szCs w:val="18"/>
          </w:rPr>
          <w:fldChar w:fldCharType="begin"/>
        </w:r>
        <w:r w:rsidRPr="002E096F">
          <w:rPr>
            <w:rFonts w:ascii="Arial" w:hAnsi="Arial" w:cs="Arial"/>
            <w:sz w:val="18"/>
            <w:szCs w:val="18"/>
          </w:rPr>
          <w:instrText xml:space="preserve"> PAGE   \* MERGEFORMAT </w:instrText>
        </w:r>
        <w:r w:rsidRPr="002E096F">
          <w:rPr>
            <w:rFonts w:ascii="Arial" w:hAnsi="Arial" w:cs="Arial"/>
            <w:sz w:val="18"/>
            <w:szCs w:val="18"/>
          </w:rPr>
          <w:fldChar w:fldCharType="separate"/>
        </w:r>
        <w:r w:rsidRPr="002E096F">
          <w:rPr>
            <w:rFonts w:ascii="Arial" w:hAnsi="Arial" w:cs="Arial"/>
            <w:noProof/>
            <w:sz w:val="18"/>
            <w:szCs w:val="18"/>
          </w:rPr>
          <w:t>2</w:t>
        </w:r>
        <w:r w:rsidRPr="002E096F">
          <w:rPr>
            <w:rFonts w:ascii="Arial" w:hAnsi="Arial" w:cs="Arial"/>
            <w:noProof/>
            <w:sz w:val="18"/>
            <w:szCs w:val="18"/>
          </w:rPr>
          <w:fldChar w:fldCharType="end"/>
        </w:r>
        <w:r w:rsidRPr="002E096F">
          <w:rPr>
            <w:rFonts w:ascii="Arial" w:hAnsi="Arial" w:cs="Arial"/>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370D6"/>
    <w:multiLevelType w:val="multilevel"/>
    <w:tmpl w:val="99B2B47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349630D"/>
    <w:multiLevelType w:val="hybridMultilevel"/>
    <w:tmpl w:val="9C866D06"/>
    <w:lvl w:ilvl="0" w:tplc="EB46962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F5393"/>
    <w:multiLevelType w:val="hybridMultilevel"/>
    <w:tmpl w:val="F17A6314"/>
    <w:lvl w:ilvl="0" w:tplc="48A67B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10100D"/>
    <w:multiLevelType w:val="hybridMultilevel"/>
    <w:tmpl w:val="BA8AD188"/>
    <w:lvl w:ilvl="0" w:tplc="B1FCAB50">
      <w:start w:val="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E3"/>
    <w:rsid w:val="00030D48"/>
    <w:rsid w:val="000376AB"/>
    <w:rsid w:val="0005029B"/>
    <w:rsid w:val="0005673D"/>
    <w:rsid w:val="00067A41"/>
    <w:rsid w:val="000956DF"/>
    <w:rsid w:val="000B529E"/>
    <w:rsid w:val="000C0D5C"/>
    <w:rsid w:val="000C5625"/>
    <w:rsid w:val="000E3582"/>
    <w:rsid w:val="001035F5"/>
    <w:rsid w:val="00122030"/>
    <w:rsid w:val="00134678"/>
    <w:rsid w:val="00140692"/>
    <w:rsid w:val="001432C2"/>
    <w:rsid w:val="00164F28"/>
    <w:rsid w:val="0016688C"/>
    <w:rsid w:val="00177DB6"/>
    <w:rsid w:val="00183AA0"/>
    <w:rsid w:val="001C1500"/>
    <w:rsid w:val="001D033D"/>
    <w:rsid w:val="001D3CD5"/>
    <w:rsid w:val="001E1914"/>
    <w:rsid w:val="001F2CE2"/>
    <w:rsid w:val="00202A01"/>
    <w:rsid w:val="00211491"/>
    <w:rsid w:val="00227618"/>
    <w:rsid w:val="0025148B"/>
    <w:rsid w:val="00252BB0"/>
    <w:rsid w:val="00265494"/>
    <w:rsid w:val="00276EC2"/>
    <w:rsid w:val="002B1900"/>
    <w:rsid w:val="002C0CF2"/>
    <w:rsid w:val="002C6189"/>
    <w:rsid w:val="002C71BD"/>
    <w:rsid w:val="002D06CA"/>
    <w:rsid w:val="002E096F"/>
    <w:rsid w:val="002F6A29"/>
    <w:rsid w:val="003038BA"/>
    <w:rsid w:val="003049CF"/>
    <w:rsid w:val="003068BB"/>
    <w:rsid w:val="003157AF"/>
    <w:rsid w:val="00340A76"/>
    <w:rsid w:val="00354987"/>
    <w:rsid w:val="00361CDB"/>
    <w:rsid w:val="00362582"/>
    <w:rsid w:val="00364C24"/>
    <w:rsid w:val="00365480"/>
    <w:rsid w:val="00365EB5"/>
    <w:rsid w:val="00381955"/>
    <w:rsid w:val="00391200"/>
    <w:rsid w:val="003A35E2"/>
    <w:rsid w:val="003A677A"/>
    <w:rsid w:val="003B5A15"/>
    <w:rsid w:val="003E7EDB"/>
    <w:rsid w:val="003F0718"/>
    <w:rsid w:val="003F1780"/>
    <w:rsid w:val="003F5E96"/>
    <w:rsid w:val="00400C3C"/>
    <w:rsid w:val="00421A32"/>
    <w:rsid w:val="00450158"/>
    <w:rsid w:val="004646E4"/>
    <w:rsid w:val="00475B5D"/>
    <w:rsid w:val="004D16C0"/>
    <w:rsid w:val="004D7038"/>
    <w:rsid w:val="004E4648"/>
    <w:rsid w:val="004E4A55"/>
    <w:rsid w:val="004F0DFC"/>
    <w:rsid w:val="004F186A"/>
    <w:rsid w:val="00503230"/>
    <w:rsid w:val="00513F23"/>
    <w:rsid w:val="00532168"/>
    <w:rsid w:val="005551E9"/>
    <w:rsid w:val="00564250"/>
    <w:rsid w:val="005C2447"/>
    <w:rsid w:val="005C4312"/>
    <w:rsid w:val="006249DF"/>
    <w:rsid w:val="00642795"/>
    <w:rsid w:val="00653670"/>
    <w:rsid w:val="006550E1"/>
    <w:rsid w:val="00694E01"/>
    <w:rsid w:val="006A4736"/>
    <w:rsid w:val="006E1918"/>
    <w:rsid w:val="006F3E8B"/>
    <w:rsid w:val="006F77E7"/>
    <w:rsid w:val="00706A4B"/>
    <w:rsid w:val="007526D7"/>
    <w:rsid w:val="00755EBF"/>
    <w:rsid w:val="00763BB3"/>
    <w:rsid w:val="00777ED7"/>
    <w:rsid w:val="0078544C"/>
    <w:rsid w:val="007A2B98"/>
    <w:rsid w:val="007B6853"/>
    <w:rsid w:val="007B7D99"/>
    <w:rsid w:val="007C2600"/>
    <w:rsid w:val="007C3DC0"/>
    <w:rsid w:val="007C4F6C"/>
    <w:rsid w:val="007F1199"/>
    <w:rsid w:val="008251E3"/>
    <w:rsid w:val="00830990"/>
    <w:rsid w:val="00840B01"/>
    <w:rsid w:val="00843ECC"/>
    <w:rsid w:val="0087427F"/>
    <w:rsid w:val="00897589"/>
    <w:rsid w:val="008A5CC9"/>
    <w:rsid w:val="008A70DA"/>
    <w:rsid w:val="008B238D"/>
    <w:rsid w:val="008B62FD"/>
    <w:rsid w:val="008E076D"/>
    <w:rsid w:val="008F47BF"/>
    <w:rsid w:val="008F4FB5"/>
    <w:rsid w:val="00914BB3"/>
    <w:rsid w:val="00942153"/>
    <w:rsid w:val="00990497"/>
    <w:rsid w:val="009B2473"/>
    <w:rsid w:val="009B2B7E"/>
    <w:rsid w:val="009C260D"/>
    <w:rsid w:val="009C63E6"/>
    <w:rsid w:val="009D0F78"/>
    <w:rsid w:val="009E13B0"/>
    <w:rsid w:val="00A13344"/>
    <w:rsid w:val="00A17C6A"/>
    <w:rsid w:val="00A435DC"/>
    <w:rsid w:val="00A627D3"/>
    <w:rsid w:val="00A75B7A"/>
    <w:rsid w:val="00A805D2"/>
    <w:rsid w:val="00A93324"/>
    <w:rsid w:val="00AB69CB"/>
    <w:rsid w:val="00AC26BC"/>
    <w:rsid w:val="00AE098D"/>
    <w:rsid w:val="00AF5001"/>
    <w:rsid w:val="00B0239C"/>
    <w:rsid w:val="00B147F8"/>
    <w:rsid w:val="00B300FA"/>
    <w:rsid w:val="00B536FF"/>
    <w:rsid w:val="00B65042"/>
    <w:rsid w:val="00B73349"/>
    <w:rsid w:val="00B745E2"/>
    <w:rsid w:val="00B90804"/>
    <w:rsid w:val="00B94B78"/>
    <w:rsid w:val="00BE2BFB"/>
    <w:rsid w:val="00C06A55"/>
    <w:rsid w:val="00C25FF2"/>
    <w:rsid w:val="00C27600"/>
    <w:rsid w:val="00C510CC"/>
    <w:rsid w:val="00C8718A"/>
    <w:rsid w:val="00CC3851"/>
    <w:rsid w:val="00CD0206"/>
    <w:rsid w:val="00D04BA9"/>
    <w:rsid w:val="00D2711A"/>
    <w:rsid w:val="00D354BA"/>
    <w:rsid w:val="00D60C8B"/>
    <w:rsid w:val="00D92CD0"/>
    <w:rsid w:val="00D93206"/>
    <w:rsid w:val="00D975CB"/>
    <w:rsid w:val="00DA0BC8"/>
    <w:rsid w:val="00DA74EC"/>
    <w:rsid w:val="00DC2306"/>
    <w:rsid w:val="00DF1014"/>
    <w:rsid w:val="00E00819"/>
    <w:rsid w:val="00E03D82"/>
    <w:rsid w:val="00E33EDF"/>
    <w:rsid w:val="00E57799"/>
    <w:rsid w:val="00E659A4"/>
    <w:rsid w:val="00E73A10"/>
    <w:rsid w:val="00EB5FAD"/>
    <w:rsid w:val="00EC2661"/>
    <w:rsid w:val="00ED209A"/>
    <w:rsid w:val="00ED7BBE"/>
    <w:rsid w:val="00EE7E53"/>
    <w:rsid w:val="00EF530B"/>
    <w:rsid w:val="00F2789B"/>
    <w:rsid w:val="00F56586"/>
    <w:rsid w:val="00F56589"/>
    <w:rsid w:val="00F9190F"/>
    <w:rsid w:val="00F91B34"/>
    <w:rsid w:val="00F96A48"/>
    <w:rsid w:val="00FB43F1"/>
    <w:rsid w:val="00FB5592"/>
    <w:rsid w:val="00FB6587"/>
    <w:rsid w:val="00FD340C"/>
    <w:rsid w:val="00FD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3D135"/>
  <w15:chartTrackingRefBased/>
  <w15:docId w15:val="{6097E10A-3C96-469D-B8C4-A9169933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25"/>
    <w:pPr>
      <w:jc w:val="both"/>
    </w:pPr>
  </w:style>
  <w:style w:type="paragraph" w:styleId="Heading1">
    <w:name w:val="heading 1"/>
    <w:basedOn w:val="Normal"/>
    <w:next w:val="Normal"/>
    <w:link w:val="Heading1Char"/>
    <w:uiPriority w:val="9"/>
    <w:qFormat/>
    <w:rsid w:val="008A5CC9"/>
    <w:pPr>
      <w:keepNext/>
      <w:keepLines/>
      <w:numPr>
        <w:numId w:val="4"/>
      </w:numPr>
      <w:spacing w:before="360" w:after="240" w:line="240" w:lineRule="auto"/>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8A5CC9"/>
    <w:pPr>
      <w:keepNext/>
      <w:keepLines/>
      <w:numPr>
        <w:ilvl w:val="1"/>
        <w:numId w:val="4"/>
      </w:numPr>
      <w:spacing w:before="40" w:after="120" w:line="240" w:lineRule="auto"/>
      <w:outlineLvl w:val="1"/>
    </w:pPr>
    <w:rPr>
      <w:rFonts w:eastAsiaTheme="majorEastAsia"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8A5CC9"/>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5CC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5CC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5CC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5CC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5CC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5CC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B78"/>
    <w:pPr>
      <w:ind w:left="720"/>
      <w:contextualSpacing/>
    </w:pPr>
  </w:style>
  <w:style w:type="paragraph" w:styleId="Title">
    <w:name w:val="Title"/>
    <w:basedOn w:val="Normal"/>
    <w:next w:val="Normal"/>
    <w:link w:val="TitleChar"/>
    <w:uiPriority w:val="10"/>
    <w:qFormat/>
    <w:rsid w:val="00B94B78"/>
    <w:pPr>
      <w:spacing w:after="0" w:line="240" w:lineRule="auto"/>
      <w:contextualSpacing/>
      <w:jc w:val="center"/>
    </w:pPr>
    <w:rPr>
      <w:rFonts w:eastAsiaTheme="majorEastAsia" w:cstheme="minorHAnsi"/>
      <w:b/>
      <w:bCs/>
      <w:spacing w:val="-10"/>
      <w:kern w:val="28"/>
      <w:sz w:val="56"/>
      <w:szCs w:val="56"/>
      <w:lang w:val="fr-CH"/>
    </w:rPr>
  </w:style>
  <w:style w:type="character" w:customStyle="1" w:styleId="TitleChar">
    <w:name w:val="Title Char"/>
    <w:basedOn w:val="DefaultParagraphFont"/>
    <w:link w:val="Title"/>
    <w:uiPriority w:val="10"/>
    <w:rsid w:val="00B94B78"/>
    <w:rPr>
      <w:rFonts w:eastAsiaTheme="majorEastAsia" w:cstheme="minorHAnsi"/>
      <w:b/>
      <w:bCs/>
      <w:spacing w:val="-10"/>
      <w:kern w:val="28"/>
      <w:sz w:val="56"/>
      <w:szCs w:val="56"/>
      <w:lang w:val="fr-CH"/>
    </w:rPr>
  </w:style>
  <w:style w:type="character" w:customStyle="1" w:styleId="Heading1Char">
    <w:name w:val="Heading 1 Char"/>
    <w:basedOn w:val="DefaultParagraphFont"/>
    <w:link w:val="Heading1"/>
    <w:uiPriority w:val="9"/>
    <w:rsid w:val="008A5CC9"/>
    <w:rPr>
      <w:rFonts w:eastAsiaTheme="majorEastAsia" w:cstheme="minorHAnsi"/>
      <w:b/>
      <w:bCs/>
      <w:color w:val="2F5496" w:themeColor="accent1" w:themeShade="BF"/>
      <w:sz w:val="32"/>
      <w:szCs w:val="32"/>
    </w:rPr>
  </w:style>
  <w:style w:type="character" w:styleId="Hyperlink">
    <w:name w:val="Hyperlink"/>
    <w:basedOn w:val="DefaultParagraphFont"/>
    <w:uiPriority w:val="99"/>
    <w:unhideWhenUsed/>
    <w:rsid w:val="00F91B34"/>
    <w:rPr>
      <w:color w:val="0563C1" w:themeColor="hyperlink"/>
      <w:u w:val="single"/>
    </w:rPr>
  </w:style>
  <w:style w:type="character" w:styleId="UnresolvedMention">
    <w:name w:val="Unresolved Mention"/>
    <w:basedOn w:val="DefaultParagraphFont"/>
    <w:uiPriority w:val="99"/>
    <w:semiHidden/>
    <w:unhideWhenUsed/>
    <w:rsid w:val="00F91B34"/>
    <w:rPr>
      <w:color w:val="605E5C"/>
      <w:shd w:val="clear" w:color="auto" w:fill="E1DFDD"/>
    </w:rPr>
  </w:style>
  <w:style w:type="character" w:customStyle="1" w:styleId="Heading2Char">
    <w:name w:val="Heading 2 Char"/>
    <w:basedOn w:val="DefaultParagraphFont"/>
    <w:link w:val="Heading2"/>
    <w:uiPriority w:val="9"/>
    <w:rsid w:val="008A5CC9"/>
    <w:rPr>
      <w:rFonts w:eastAsiaTheme="majorEastAsia" w:cstheme="minorHAnsi"/>
      <w:color w:val="2F5496" w:themeColor="accent1" w:themeShade="BF"/>
      <w:sz w:val="26"/>
      <w:szCs w:val="26"/>
    </w:rPr>
  </w:style>
  <w:style w:type="paragraph" w:styleId="Header">
    <w:name w:val="header"/>
    <w:basedOn w:val="Normal"/>
    <w:link w:val="HeaderChar"/>
    <w:uiPriority w:val="99"/>
    <w:unhideWhenUsed/>
    <w:rsid w:val="008B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2FD"/>
  </w:style>
  <w:style w:type="paragraph" w:styleId="Footer">
    <w:name w:val="footer"/>
    <w:basedOn w:val="Normal"/>
    <w:link w:val="FooterChar"/>
    <w:unhideWhenUsed/>
    <w:rsid w:val="008B62FD"/>
    <w:pPr>
      <w:tabs>
        <w:tab w:val="center" w:pos="4680"/>
        <w:tab w:val="right" w:pos="9360"/>
      </w:tabs>
      <w:spacing w:after="0" w:line="240" w:lineRule="auto"/>
    </w:pPr>
  </w:style>
  <w:style w:type="character" w:customStyle="1" w:styleId="FooterChar">
    <w:name w:val="Footer Char"/>
    <w:basedOn w:val="DefaultParagraphFont"/>
    <w:link w:val="Footer"/>
    <w:rsid w:val="008B62FD"/>
  </w:style>
  <w:style w:type="character" w:customStyle="1" w:styleId="Heading3Char">
    <w:name w:val="Heading 3 Char"/>
    <w:basedOn w:val="DefaultParagraphFont"/>
    <w:link w:val="Heading3"/>
    <w:uiPriority w:val="9"/>
    <w:rsid w:val="008A5C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A5C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A5C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A5C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A5C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A5C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5CC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035F5"/>
    <w:pPr>
      <w:numPr>
        <w:numId w:val="0"/>
      </w:numPr>
      <w:spacing w:before="240" w:after="0" w:line="259" w:lineRule="auto"/>
      <w:outlineLvl w:val="9"/>
    </w:pPr>
    <w:rPr>
      <w:rFonts w:asciiTheme="majorHAnsi" w:hAnsiTheme="majorHAnsi" w:cstheme="majorBidi"/>
      <w:b w:val="0"/>
      <w:bCs w:val="0"/>
    </w:rPr>
  </w:style>
  <w:style w:type="paragraph" w:styleId="TOC1">
    <w:name w:val="toc 1"/>
    <w:basedOn w:val="Normal"/>
    <w:next w:val="Normal"/>
    <w:autoRedefine/>
    <w:uiPriority w:val="39"/>
    <w:unhideWhenUsed/>
    <w:rsid w:val="001035F5"/>
    <w:pPr>
      <w:spacing w:after="100"/>
    </w:pPr>
  </w:style>
  <w:style w:type="paragraph" w:styleId="TOC2">
    <w:name w:val="toc 2"/>
    <w:basedOn w:val="Normal"/>
    <w:next w:val="Normal"/>
    <w:autoRedefine/>
    <w:uiPriority w:val="39"/>
    <w:unhideWhenUsed/>
    <w:rsid w:val="001035F5"/>
    <w:pPr>
      <w:spacing w:after="100"/>
      <w:ind w:left="220"/>
    </w:pPr>
  </w:style>
  <w:style w:type="paragraph" w:styleId="TOC3">
    <w:name w:val="toc 3"/>
    <w:basedOn w:val="Normal"/>
    <w:next w:val="Normal"/>
    <w:autoRedefine/>
    <w:uiPriority w:val="39"/>
    <w:unhideWhenUsed/>
    <w:rsid w:val="000C5625"/>
    <w:pPr>
      <w:spacing w:after="100"/>
      <w:ind w:left="440"/>
    </w:pPr>
  </w:style>
  <w:style w:type="paragraph" w:styleId="Revision">
    <w:name w:val="Revision"/>
    <w:hidden/>
    <w:uiPriority w:val="99"/>
    <w:semiHidden/>
    <w:rsid w:val="00564250"/>
    <w:pPr>
      <w:spacing w:after="0" w:line="240" w:lineRule="auto"/>
    </w:pPr>
  </w:style>
  <w:style w:type="character" w:styleId="CommentReference">
    <w:name w:val="annotation reference"/>
    <w:basedOn w:val="DefaultParagraphFont"/>
    <w:uiPriority w:val="99"/>
    <w:semiHidden/>
    <w:unhideWhenUsed/>
    <w:rsid w:val="004E4648"/>
    <w:rPr>
      <w:sz w:val="16"/>
      <w:szCs w:val="16"/>
    </w:rPr>
  </w:style>
  <w:style w:type="paragraph" w:styleId="CommentText">
    <w:name w:val="annotation text"/>
    <w:basedOn w:val="Normal"/>
    <w:link w:val="CommentTextChar"/>
    <w:uiPriority w:val="99"/>
    <w:unhideWhenUsed/>
    <w:rsid w:val="004E4648"/>
    <w:pPr>
      <w:spacing w:line="240" w:lineRule="auto"/>
    </w:pPr>
    <w:rPr>
      <w:sz w:val="20"/>
      <w:szCs w:val="20"/>
    </w:rPr>
  </w:style>
  <w:style w:type="character" w:customStyle="1" w:styleId="CommentTextChar">
    <w:name w:val="Comment Text Char"/>
    <w:basedOn w:val="DefaultParagraphFont"/>
    <w:link w:val="CommentText"/>
    <w:uiPriority w:val="99"/>
    <w:rsid w:val="004E4648"/>
    <w:rPr>
      <w:sz w:val="20"/>
      <w:szCs w:val="20"/>
    </w:rPr>
  </w:style>
  <w:style w:type="paragraph" w:styleId="CommentSubject">
    <w:name w:val="annotation subject"/>
    <w:basedOn w:val="CommentText"/>
    <w:next w:val="CommentText"/>
    <w:link w:val="CommentSubjectChar"/>
    <w:uiPriority w:val="99"/>
    <w:semiHidden/>
    <w:unhideWhenUsed/>
    <w:rsid w:val="004E4648"/>
    <w:rPr>
      <w:b/>
      <w:bCs/>
    </w:rPr>
  </w:style>
  <w:style w:type="character" w:customStyle="1" w:styleId="CommentSubjectChar">
    <w:name w:val="Comment Subject Char"/>
    <w:basedOn w:val="CommentTextChar"/>
    <w:link w:val="CommentSubject"/>
    <w:uiPriority w:val="99"/>
    <w:semiHidden/>
    <w:rsid w:val="004E4648"/>
    <w:rPr>
      <w:b/>
      <w:bCs/>
      <w:sz w:val="20"/>
      <w:szCs w:val="20"/>
    </w:rPr>
  </w:style>
  <w:style w:type="paragraph" w:styleId="FootnoteText">
    <w:name w:val="footnote text"/>
    <w:basedOn w:val="Normal"/>
    <w:link w:val="FootnoteTextChar"/>
    <w:uiPriority w:val="99"/>
    <w:semiHidden/>
    <w:unhideWhenUsed/>
    <w:rsid w:val="00513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F23"/>
    <w:rPr>
      <w:sz w:val="20"/>
      <w:szCs w:val="20"/>
    </w:rPr>
  </w:style>
  <w:style w:type="character" w:styleId="FootnoteReference">
    <w:name w:val="footnote reference"/>
    <w:basedOn w:val="DefaultParagraphFont"/>
    <w:uiPriority w:val="99"/>
    <w:semiHidden/>
    <w:unhideWhenUsed/>
    <w:rsid w:val="00513F23"/>
    <w:rPr>
      <w:vertAlign w:val="superscript"/>
    </w:rPr>
  </w:style>
  <w:style w:type="paragraph" w:customStyle="1" w:styleId="0Textedebase">
    <w:name w:val="0 Texte de base"/>
    <w:basedOn w:val="Normal"/>
    <w:link w:val="0TextedebaseChar"/>
    <w:rsid w:val="003A677A"/>
    <w:pPr>
      <w:spacing w:after="0" w:line="240" w:lineRule="exact"/>
    </w:pPr>
    <w:rPr>
      <w:rFonts w:ascii="Arial" w:eastAsia="Times New Roman" w:hAnsi="Arial" w:cs="Times New Roman"/>
      <w:sz w:val="20"/>
      <w:szCs w:val="20"/>
      <w:lang w:val="en-GB" w:eastAsia="fr-CH"/>
    </w:rPr>
  </w:style>
  <w:style w:type="character" w:customStyle="1" w:styleId="0TextedebaseChar">
    <w:name w:val="0 Texte de base Char"/>
    <w:basedOn w:val="DefaultParagraphFont"/>
    <w:link w:val="0Textedebase"/>
    <w:rsid w:val="003A677A"/>
    <w:rPr>
      <w:rFonts w:ascii="Arial" w:eastAsia="Times New Roman" w:hAnsi="Arial" w:cs="Times New Roman"/>
      <w:sz w:val="20"/>
      <w:szCs w:val="20"/>
      <w:lang w:val="en-GB"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96504">
      <w:bodyDiv w:val="1"/>
      <w:marLeft w:val="0"/>
      <w:marRight w:val="0"/>
      <w:marTop w:val="0"/>
      <w:marBottom w:val="0"/>
      <w:divBdr>
        <w:top w:val="none" w:sz="0" w:space="0" w:color="auto"/>
        <w:left w:val="none" w:sz="0" w:space="0" w:color="auto"/>
        <w:bottom w:val="none" w:sz="0" w:space="0" w:color="auto"/>
        <w:right w:val="none" w:sz="0" w:space="0" w:color="auto"/>
      </w:divBdr>
    </w:div>
    <w:div w:id="774401841">
      <w:bodyDiv w:val="1"/>
      <w:marLeft w:val="0"/>
      <w:marRight w:val="0"/>
      <w:marTop w:val="0"/>
      <w:marBottom w:val="0"/>
      <w:divBdr>
        <w:top w:val="none" w:sz="0" w:space="0" w:color="auto"/>
        <w:left w:val="none" w:sz="0" w:space="0" w:color="auto"/>
        <w:bottom w:val="none" w:sz="0" w:space="0" w:color="auto"/>
        <w:right w:val="none" w:sz="0" w:space="0" w:color="auto"/>
      </w:divBdr>
    </w:div>
    <w:div w:id="1294217107">
      <w:bodyDiv w:val="1"/>
      <w:marLeft w:val="0"/>
      <w:marRight w:val="0"/>
      <w:marTop w:val="0"/>
      <w:marBottom w:val="0"/>
      <w:divBdr>
        <w:top w:val="none" w:sz="0" w:space="0" w:color="auto"/>
        <w:left w:val="none" w:sz="0" w:space="0" w:color="auto"/>
        <w:bottom w:val="none" w:sz="0" w:space="0" w:color="auto"/>
        <w:right w:val="none" w:sz="0" w:space="0" w:color="auto"/>
      </w:divBdr>
    </w:div>
    <w:div w:id="19542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F628-4956-4598-B980-0A719821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Tsuwij</dc:creator>
  <cp:keywords/>
  <dc:description/>
  <cp:lastModifiedBy>TSUWI julius</cp:lastModifiedBy>
  <cp:revision>5</cp:revision>
  <cp:lastPrinted>2025-07-28T15:29:00Z</cp:lastPrinted>
  <dcterms:created xsi:type="dcterms:W3CDTF">2025-10-19T18:11:00Z</dcterms:created>
  <dcterms:modified xsi:type="dcterms:W3CDTF">2025-10-19T18:39:00Z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5,6,7,8,9,a</vt:lpwstr>
  </property>
  <property fmtid="{D5CDD505-2E9C-101B-9397-08002B2CF9AE}" pid="3" name="ClassificationContentMarkingFooterFontProps">
    <vt:lpwstr>#000000,10,Calibri</vt:lpwstr>
  </property>
  <property fmtid="{D5CDD505-2E9C-101B-9397-08002B2CF9AE}" pid="4" name="ClassificationContentMarkingFooterText">
    <vt:lpwstr>Classified: RMG – Internal</vt:lpwstr>
  </property>
  <property fmtid="{D5CDD505-2E9C-101B-9397-08002B2CF9AE}" pid="5" name="MSIP_Label_980f36f3-41a5-4f45-a6a2-e224f336accd_Enabled">
    <vt:lpwstr>true</vt:lpwstr>
  </property>
  <property fmtid="{D5CDD505-2E9C-101B-9397-08002B2CF9AE}" pid="6" name="MSIP_Label_980f36f3-41a5-4f45-a6a2-e224f336accd_SetDate">
    <vt:lpwstr>2025-05-13T13:23:25Z</vt:lpwstr>
  </property>
  <property fmtid="{D5CDD505-2E9C-101B-9397-08002B2CF9AE}" pid="7" name="MSIP_Label_980f36f3-41a5-4f45-a6a2-e224f336accd_Method">
    <vt:lpwstr>Standard</vt:lpwstr>
  </property>
  <property fmtid="{D5CDD505-2E9C-101B-9397-08002B2CF9AE}" pid="8" name="MSIP_Label_980f36f3-41a5-4f45-a6a2-e224f336accd_Name">
    <vt:lpwstr>980f36f3-41a5-4f45-a6a2-e224f336accd</vt:lpwstr>
  </property>
  <property fmtid="{D5CDD505-2E9C-101B-9397-08002B2CF9AE}" pid="9" name="MSIP_Label_980f36f3-41a5-4f45-a6a2-e224f336accd_SiteId">
    <vt:lpwstr>7a082108-90dd-41ac-be41-9b8feabee2da</vt:lpwstr>
  </property>
  <property fmtid="{D5CDD505-2E9C-101B-9397-08002B2CF9AE}" pid="10" name="MSIP_Label_980f36f3-41a5-4f45-a6a2-e224f336accd_ActionId">
    <vt:lpwstr>e8181592-b391-4cdd-9acd-b536568d05aa</vt:lpwstr>
  </property>
  <property fmtid="{D5CDD505-2E9C-101B-9397-08002B2CF9AE}" pid="11" name="MSIP_Label_980f36f3-41a5-4f45-a6a2-e224f336accd_ContentBits">
    <vt:lpwstr>2</vt:lpwstr>
  </property>
</Properties>
</file>